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1A987" w14:textId="6768699C" w:rsidR="00C87CD0" w:rsidRPr="00C87CD0" w:rsidRDefault="00C87CD0" w:rsidP="00C87CD0">
      <w:pPr>
        <w:overflowPunct/>
        <w:autoSpaceDE/>
        <w:autoSpaceDN/>
        <w:adjustRightInd/>
        <w:spacing w:after="0" w:line="256" w:lineRule="auto"/>
        <w:jc w:val="both"/>
        <w:textAlignment w:val="auto"/>
        <w:rPr>
          <w:rFonts w:eastAsia="Yu Mincho"/>
          <w:sz w:val="22"/>
          <w:szCs w:val="22"/>
          <w:lang w:val="en-US" w:eastAsia="zh-CN"/>
        </w:rPr>
      </w:pPr>
      <w:bookmarkStart w:id="0" w:name="_Hlk83920479"/>
      <w:bookmarkStart w:id="1" w:name="OLE_LINK1"/>
      <w:bookmarkStart w:id="2" w:name="OLE_LINK2"/>
      <w:bookmarkEnd w:id="0"/>
      <w:r w:rsidRPr="00C87CD0">
        <w:rPr>
          <w:rFonts w:eastAsia="Yu Mincho"/>
          <w:b/>
          <w:bCs/>
          <w:sz w:val="22"/>
          <w:szCs w:val="22"/>
          <w:lang w:val="en-US" w:eastAsia="zh-CN"/>
        </w:rPr>
        <w:t>3GPP TSG RAN WG1 #</w:t>
      </w:r>
      <w:r w:rsidR="00E24BE9">
        <w:rPr>
          <w:rFonts w:eastAsia="Yu Mincho"/>
          <w:b/>
          <w:bCs/>
          <w:sz w:val="22"/>
          <w:szCs w:val="22"/>
          <w:lang w:val="en-US" w:eastAsia="zh-CN"/>
        </w:rPr>
        <w:t>11</w:t>
      </w:r>
      <w:r w:rsidR="00FF7495">
        <w:rPr>
          <w:rFonts w:eastAsia="Yu Mincho"/>
          <w:b/>
          <w:bCs/>
          <w:sz w:val="22"/>
          <w:szCs w:val="22"/>
          <w:lang w:val="en-US" w:eastAsia="zh-CN"/>
        </w:rPr>
        <w:t>6</w:t>
      </w:r>
      <w:r w:rsidR="009348D9">
        <w:rPr>
          <w:rFonts w:eastAsia="Yu Mincho"/>
          <w:b/>
          <w:bCs/>
          <w:sz w:val="22"/>
          <w:szCs w:val="22"/>
          <w:lang w:val="en-US" w:eastAsia="zh-CN"/>
        </w:rPr>
        <w:tab/>
      </w:r>
      <w:r w:rsidR="004F755F">
        <w:rPr>
          <w:rFonts w:eastAsia="Yu Mincho"/>
          <w:b/>
          <w:bCs/>
          <w:sz w:val="22"/>
          <w:szCs w:val="22"/>
          <w:lang w:val="en-US" w:eastAsia="zh-CN"/>
        </w:rPr>
        <w:tab/>
      </w:r>
      <w:r w:rsidR="004F755F">
        <w:rPr>
          <w:rFonts w:eastAsia="Yu Mincho"/>
          <w:b/>
          <w:bCs/>
          <w:sz w:val="22"/>
          <w:szCs w:val="22"/>
          <w:lang w:val="en-US" w:eastAsia="zh-CN"/>
        </w:rPr>
        <w:tab/>
      </w:r>
      <w:r w:rsidR="004F755F">
        <w:rPr>
          <w:rFonts w:eastAsia="Yu Mincho"/>
          <w:b/>
          <w:bCs/>
          <w:sz w:val="22"/>
          <w:szCs w:val="22"/>
          <w:lang w:val="en-US" w:eastAsia="zh-CN"/>
        </w:rPr>
        <w:tab/>
      </w:r>
      <w:r w:rsidR="004F755F">
        <w:rPr>
          <w:rFonts w:eastAsia="Yu Mincho"/>
          <w:b/>
          <w:bCs/>
          <w:sz w:val="22"/>
          <w:szCs w:val="22"/>
          <w:lang w:val="en-US" w:eastAsia="zh-CN"/>
        </w:rPr>
        <w:tab/>
      </w:r>
      <w:r w:rsidR="004F755F">
        <w:rPr>
          <w:rFonts w:eastAsia="Yu Mincho"/>
          <w:b/>
          <w:bCs/>
          <w:sz w:val="22"/>
          <w:szCs w:val="22"/>
          <w:lang w:val="en-US" w:eastAsia="zh-CN"/>
        </w:rPr>
        <w:tab/>
      </w:r>
      <w:r w:rsidR="004F755F">
        <w:rPr>
          <w:rFonts w:eastAsia="Yu Mincho"/>
          <w:b/>
          <w:bCs/>
          <w:sz w:val="22"/>
          <w:szCs w:val="22"/>
          <w:lang w:val="en-US" w:eastAsia="zh-CN"/>
        </w:rPr>
        <w:tab/>
      </w:r>
      <w:r w:rsidR="00E24BE9">
        <w:rPr>
          <w:rFonts w:eastAsia="Yu Mincho"/>
          <w:b/>
          <w:bCs/>
          <w:sz w:val="22"/>
          <w:szCs w:val="22"/>
          <w:lang w:val="en-US" w:eastAsia="zh-CN"/>
        </w:rPr>
        <w:tab/>
      </w:r>
      <w:r w:rsidR="00E24BE9">
        <w:rPr>
          <w:rFonts w:eastAsia="Yu Mincho"/>
          <w:b/>
          <w:bCs/>
          <w:sz w:val="22"/>
          <w:szCs w:val="22"/>
          <w:lang w:val="en-US" w:eastAsia="zh-CN"/>
        </w:rPr>
        <w:tab/>
      </w:r>
      <w:r w:rsidR="00E24BE9">
        <w:rPr>
          <w:rFonts w:eastAsia="Yu Mincho"/>
          <w:b/>
          <w:bCs/>
          <w:sz w:val="22"/>
          <w:szCs w:val="22"/>
          <w:lang w:val="en-US" w:eastAsia="zh-CN"/>
        </w:rPr>
        <w:tab/>
      </w:r>
      <w:r w:rsidR="00F51525">
        <w:rPr>
          <w:rFonts w:eastAsia="Yu Mincho"/>
          <w:b/>
          <w:bCs/>
          <w:sz w:val="22"/>
          <w:szCs w:val="22"/>
          <w:lang w:val="en-US" w:eastAsia="zh-CN"/>
        </w:rPr>
        <w:t xml:space="preserve">         </w:t>
      </w:r>
      <w:bookmarkStart w:id="3" w:name="OLE_LINK36"/>
      <w:r w:rsidR="00535D97" w:rsidRPr="00535D97">
        <w:rPr>
          <w:rFonts w:eastAsia="Yu Mincho"/>
          <w:b/>
          <w:bCs/>
          <w:sz w:val="22"/>
          <w:szCs w:val="22"/>
          <w:lang w:eastAsia="zh-CN"/>
        </w:rPr>
        <w:t>R1-</w:t>
      </w:r>
      <w:r w:rsidR="00F51525" w:rsidRPr="00F51525">
        <w:t xml:space="preserve"> </w:t>
      </w:r>
      <w:r w:rsidR="00F51525" w:rsidRPr="00F51525">
        <w:rPr>
          <w:rFonts w:eastAsia="Yu Mincho"/>
          <w:b/>
          <w:bCs/>
          <w:sz w:val="22"/>
          <w:szCs w:val="22"/>
          <w:lang w:eastAsia="zh-CN"/>
        </w:rPr>
        <w:t>2401373</w:t>
      </w:r>
      <w:bookmarkEnd w:id="3"/>
    </w:p>
    <w:p w14:paraId="784C70AD" w14:textId="713CD497" w:rsidR="009D086F" w:rsidRPr="009D086F" w:rsidRDefault="009D086F" w:rsidP="009D086F">
      <w:pPr>
        <w:overflowPunct/>
        <w:autoSpaceDE/>
        <w:autoSpaceDN/>
        <w:adjustRightInd/>
        <w:spacing w:after="0" w:line="256" w:lineRule="auto"/>
        <w:jc w:val="both"/>
        <w:textAlignment w:val="auto"/>
        <w:rPr>
          <w:rFonts w:eastAsia="Yu Mincho"/>
          <w:b/>
          <w:bCs/>
          <w:sz w:val="22"/>
          <w:szCs w:val="22"/>
          <w:lang w:eastAsia="zh-CN"/>
        </w:rPr>
      </w:pPr>
      <w:r w:rsidRPr="009D086F">
        <w:rPr>
          <w:rFonts w:eastAsia="Yu Mincho"/>
          <w:b/>
          <w:bCs/>
          <w:sz w:val="22"/>
          <w:szCs w:val="22"/>
          <w:lang w:eastAsia="zh-CN"/>
        </w:rPr>
        <w:t>Athens, Greece, February 2</w:t>
      </w:r>
      <w:r w:rsidR="00FF7495">
        <w:rPr>
          <w:rFonts w:eastAsia="Yu Mincho"/>
          <w:b/>
          <w:bCs/>
          <w:sz w:val="22"/>
          <w:szCs w:val="22"/>
          <w:lang w:eastAsia="zh-CN"/>
        </w:rPr>
        <w:t>6</w:t>
      </w:r>
      <w:r w:rsidRPr="009D086F">
        <w:rPr>
          <w:rFonts w:eastAsia="Yu Mincho"/>
          <w:b/>
          <w:bCs/>
          <w:sz w:val="22"/>
          <w:szCs w:val="22"/>
          <w:vertAlign w:val="superscript"/>
          <w:lang w:eastAsia="zh-CN"/>
        </w:rPr>
        <w:t>th</w:t>
      </w:r>
      <w:r w:rsidRPr="009D086F">
        <w:rPr>
          <w:rFonts w:eastAsia="Yu Mincho"/>
          <w:b/>
          <w:bCs/>
          <w:sz w:val="22"/>
          <w:szCs w:val="22"/>
          <w:lang w:eastAsia="zh-CN"/>
        </w:rPr>
        <w:t xml:space="preserve"> – March </w:t>
      </w:r>
      <w:r w:rsidR="00FF7495">
        <w:rPr>
          <w:rFonts w:eastAsia="Yu Mincho"/>
          <w:b/>
          <w:bCs/>
          <w:sz w:val="22"/>
          <w:szCs w:val="22"/>
          <w:lang w:eastAsia="zh-CN"/>
        </w:rPr>
        <w:t>1</w:t>
      </w:r>
      <w:r w:rsidRPr="009D086F">
        <w:rPr>
          <w:rFonts w:eastAsia="Yu Mincho"/>
          <w:b/>
          <w:bCs/>
          <w:sz w:val="22"/>
          <w:szCs w:val="22"/>
          <w:vertAlign w:val="superscript"/>
          <w:lang w:eastAsia="zh-CN"/>
        </w:rPr>
        <w:t>rd</w:t>
      </w:r>
      <w:r w:rsidRPr="009D086F">
        <w:rPr>
          <w:rFonts w:eastAsia="Yu Mincho"/>
          <w:b/>
          <w:bCs/>
          <w:sz w:val="22"/>
          <w:szCs w:val="22"/>
          <w:lang w:eastAsia="zh-CN"/>
        </w:rPr>
        <w:t>, 202</w:t>
      </w:r>
      <w:r w:rsidR="00FF7495">
        <w:rPr>
          <w:rFonts w:eastAsia="Yu Mincho"/>
          <w:b/>
          <w:bCs/>
          <w:sz w:val="22"/>
          <w:szCs w:val="22"/>
          <w:lang w:eastAsia="zh-CN"/>
        </w:rPr>
        <w:t>4</w:t>
      </w:r>
    </w:p>
    <w:p w14:paraId="1F77BDC7" w14:textId="77777777" w:rsidR="00C87CD0" w:rsidRPr="00C87CD0" w:rsidRDefault="00C87CD0" w:rsidP="00C87CD0">
      <w:pPr>
        <w:overflowPunct/>
        <w:autoSpaceDE/>
        <w:autoSpaceDN/>
        <w:adjustRightInd/>
        <w:spacing w:after="0" w:line="256" w:lineRule="auto"/>
        <w:jc w:val="both"/>
        <w:textAlignment w:val="auto"/>
        <w:rPr>
          <w:rFonts w:eastAsia="Yu Mincho"/>
          <w:b/>
          <w:bCs/>
          <w:sz w:val="22"/>
          <w:szCs w:val="22"/>
          <w:lang w:val="en-US" w:eastAsia="zh-CN"/>
        </w:rPr>
      </w:pPr>
    </w:p>
    <w:p w14:paraId="4FB82F4B" w14:textId="0391CA6B" w:rsidR="00C87CD0" w:rsidRPr="00C87CD0" w:rsidRDefault="00C87CD0" w:rsidP="00C87CD0">
      <w:pPr>
        <w:overflowPunct/>
        <w:autoSpaceDE/>
        <w:autoSpaceDN/>
        <w:adjustRightInd/>
        <w:spacing w:after="0" w:line="256" w:lineRule="auto"/>
        <w:jc w:val="both"/>
        <w:textAlignment w:val="auto"/>
        <w:rPr>
          <w:rFonts w:eastAsia="Yu Mincho"/>
          <w:b/>
          <w:bCs/>
          <w:sz w:val="22"/>
          <w:szCs w:val="22"/>
          <w:lang w:val="en-US" w:eastAsia="zh-CN"/>
        </w:rPr>
      </w:pPr>
      <w:r w:rsidRPr="00C87CD0">
        <w:rPr>
          <w:rFonts w:eastAsia="Yu Mincho"/>
          <w:b/>
          <w:bCs/>
          <w:sz w:val="22"/>
          <w:szCs w:val="22"/>
          <w:lang w:val="en-US" w:eastAsia="zh-CN"/>
        </w:rPr>
        <w:t>Source:</w:t>
      </w:r>
      <w:r w:rsidRPr="00C87CD0">
        <w:rPr>
          <w:rFonts w:eastAsia="Yu Mincho"/>
          <w:sz w:val="22"/>
          <w:szCs w:val="22"/>
          <w:lang w:val="en-US" w:eastAsia="zh-CN"/>
        </w:rPr>
        <w:tab/>
      </w:r>
      <w:r w:rsidRPr="00C87CD0">
        <w:rPr>
          <w:rFonts w:eastAsia="Yu Mincho"/>
          <w:sz w:val="22"/>
          <w:szCs w:val="22"/>
          <w:lang w:val="en-US" w:eastAsia="zh-CN"/>
        </w:rPr>
        <w:tab/>
      </w:r>
      <w:r w:rsidR="003C7A40">
        <w:rPr>
          <w:rFonts w:eastAsia="Yu Mincho"/>
          <w:sz w:val="22"/>
          <w:szCs w:val="22"/>
          <w:lang w:val="en-US" w:eastAsia="zh-CN"/>
        </w:rPr>
        <w:tab/>
      </w:r>
      <w:r w:rsidRPr="00C87CD0">
        <w:rPr>
          <w:rFonts w:eastAsia="Yu Mincho"/>
          <w:b/>
          <w:bCs/>
          <w:sz w:val="22"/>
          <w:szCs w:val="22"/>
          <w:lang w:val="en-US" w:eastAsia="zh-CN"/>
        </w:rPr>
        <w:t>Mavenir</w:t>
      </w:r>
    </w:p>
    <w:p w14:paraId="67FB2C55" w14:textId="63981338" w:rsidR="00C87CD0" w:rsidRPr="00C87CD0" w:rsidRDefault="00C87CD0" w:rsidP="00C87CD0">
      <w:pPr>
        <w:overflowPunct/>
        <w:autoSpaceDE/>
        <w:autoSpaceDN/>
        <w:adjustRightInd/>
        <w:spacing w:after="0" w:line="256" w:lineRule="auto"/>
        <w:jc w:val="both"/>
        <w:textAlignment w:val="auto"/>
        <w:rPr>
          <w:rFonts w:eastAsia="Yu Mincho"/>
          <w:b/>
          <w:bCs/>
          <w:sz w:val="22"/>
          <w:szCs w:val="22"/>
          <w:lang w:val="en-US" w:eastAsia="zh-CN"/>
        </w:rPr>
      </w:pPr>
      <w:r w:rsidRPr="00C87CD0">
        <w:rPr>
          <w:rFonts w:eastAsia="Yu Mincho"/>
          <w:b/>
          <w:bCs/>
          <w:sz w:val="22"/>
          <w:szCs w:val="22"/>
          <w:lang w:val="en-US" w:eastAsia="zh-CN"/>
        </w:rPr>
        <w:t>Title:</w:t>
      </w:r>
      <w:r w:rsidRPr="00C87CD0">
        <w:rPr>
          <w:rFonts w:eastAsia="Yu Mincho"/>
          <w:b/>
          <w:bCs/>
          <w:sz w:val="22"/>
          <w:szCs w:val="22"/>
          <w:lang w:val="en-US" w:eastAsia="zh-CN"/>
        </w:rPr>
        <w:tab/>
      </w:r>
      <w:r w:rsidRPr="00C87CD0">
        <w:rPr>
          <w:rFonts w:eastAsia="Yu Mincho"/>
          <w:b/>
          <w:bCs/>
          <w:sz w:val="22"/>
          <w:szCs w:val="22"/>
          <w:lang w:val="en-US" w:eastAsia="zh-CN"/>
        </w:rPr>
        <w:tab/>
      </w:r>
      <w:r w:rsidRPr="00C87CD0">
        <w:rPr>
          <w:rFonts w:eastAsia="Yu Mincho"/>
          <w:b/>
          <w:bCs/>
          <w:sz w:val="22"/>
          <w:szCs w:val="22"/>
          <w:lang w:val="en-US" w:eastAsia="zh-CN"/>
        </w:rPr>
        <w:tab/>
      </w:r>
      <w:r w:rsidR="003C7A40">
        <w:rPr>
          <w:rFonts w:eastAsia="Yu Mincho"/>
          <w:b/>
          <w:bCs/>
          <w:sz w:val="22"/>
          <w:szCs w:val="22"/>
          <w:lang w:val="en-US" w:eastAsia="zh-CN"/>
        </w:rPr>
        <w:tab/>
      </w:r>
      <w:bookmarkStart w:id="4" w:name="OLE_LINK10"/>
      <w:r w:rsidR="00FF7495" w:rsidRPr="00FF7495">
        <w:rPr>
          <w:rFonts w:eastAsia="Yu Mincho"/>
          <w:b/>
          <w:bCs/>
          <w:color w:val="242424"/>
          <w:sz w:val="24"/>
          <w:szCs w:val="24"/>
          <w:shd w:val="clear" w:color="auto" w:fill="FFFFFF"/>
          <w:lang w:val="en-US" w:eastAsia="zh-CN"/>
        </w:rPr>
        <w:t>IoT-NTN uplink capacity/throughput enhancement</w:t>
      </w:r>
    </w:p>
    <w:bookmarkEnd w:id="4"/>
    <w:p w14:paraId="29E09BC9" w14:textId="4041D8AB" w:rsidR="00C87CD0" w:rsidRPr="00C87CD0" w:rsidRDefault="00C87CD0" w:rsidP="00C87CD0">
      <w:pPr>
        <w:overflowPunct/>
        <w:autoSpaceDE/>
        <w:autoSpaceDN/>
        <w:adjustRightInd/>
        <w:spacing w:after="0" w:line="256" w:lineRule="auto"/>
        <w:jc w:val="both"/>
        <w:textAlignment w:val="auto"/>
        <w:rPr>
          <w:rFonts w:eastAsia="Yu Mincho"/>
          <w:b/>
          <w:bCs/>
          <w:sz w:val="22"/>
          <w:szCs w:val="22"/>
          <w:lang w:val="en-US" w:eastAsia="zh-CN"/>
        </w:rPr>
      </w:pPr>
      <w:r w:rsidRPr="00C87CD0">
        <w:rPr>
          <w:rFonts w:eastAsia="Yu Mincho"/>
          <w:b/>
          <w:bCs/>
          <w:sz w:val="22"/>
          <w:szCs w:val="22"/>
          <w:lang w:val="en-US" w:eastAsia="zh-CN"/>
        </w:rPr>
        <w:t>Agenda Item:</w:t>
      </w:r>
      <w:r w:rsidRPr="00C87CD0">
        <w:rPr>
          <w:rFonts w:eastAsia="Yu Mincho"/>
          <w:b/>
          <w:bCs/>
          <w:sz w:val="22"/>
          <w:szCs w:val="22"/>
          <w:lang w:val="en-US" w:eastAsia="zh-CN"/>
        </w:rPr>
        <w:tab/>
      </w:r>
      <w:r w:rsidRPr="00C87CD0">
        <w:rPr>
          <w:rFonts w:eastAsia="Yu Mincho"/>
          <w:b/>
          <w:bCs/>
          <w:sz w:val="22"/>
          <w:szCs w:val="22"/>
          <w:lang w:val="en-US" w:eastAsia="zh-CN"/>
        </w:rPr>
        <w:tab/>
        <w:t>9.1</w:t>
      </w:r>
      <w:r w:rsidR="00046A5F">
        <w:rPr>
          <w:rFonts w:eastAsia="Yu Mincho"/>
          <w:b/>
          <w:bCs/>
          <w:sz w:val="22"/>
          <w:szCs w:val="22"/>
          <w:lang w:val="en-US" w:eastAsia="zh-CN"/>
        </w:rPr>
        <w:t>1</w:t>
      </w:r>
      <w:r w:rsidRPr="00C87CD0">
        <w:rPr>
          <w:rFonts w:eastAsia="Yu Mincho"/>
          <w:b/>
          <w:bCs/>
          <w:sz w:val="22"/>
          <w:szCs w:val="22"/>
          <w:lang w:val="en-US" w:eastAsia="zh-CN"/>
        </w:rPr>
        <w:t>.</w:t>
      </w:r>
      <w:r w:rsidR="00FF7495">
        <w:rPr>
          <w:rFonts w:eastAsia="Yu Mincho"/>
          <w:b/>
          <w:bCs/>
          <w:sz w:val="22"/>
          <w:szCs w:val="22"/>
          <w:lang w:val="en-US" w:eastAsia="zh-CN"/>
        </w:rPr>
        <w:t>4</w:t>
      </w:r>
    </w:p>
    <w:bookmarkEnd w:id="1"/>
    <w:bookmarkEnd w:id="2"/>
    <w:p w14:paraId="4EE2A407" w14:textId="3431DAA4" w:rsidR="00C87CD0" w:rsidRPr="003C7A40" w:rsidRDefault="00C87CD0" w:rsidP="003C7A40">
      <w:pPr>
        <w:overflowPunct/>
        <w:autoSpaceDE/>
        <w:autoSpaceDN/>
        <w:adjustRightInd/>
        <w:spacing w:after="0" w:line="256" w:lineRule="auto"/>
        <w:jc w:val="both"/>
        <w:textAlignment w:val="auto"/>
        <w:rPr>
          <w:rFonts w:eastAsia="Yu Mincho"/>
          <w:b/>
          <w:bCs/>
          <w:sz w:val="22"/>
          <w:szCs w:val="22"/>
          <w:lang w:val="en-US" w:eastAsia="zh-CN"/>
        </w:rPr>
      </w:pPr>
      <w:r w:rsidRPr="00C87CD0">
        <w:rPr>
          <w:rFonts w:eastAsia="Yu Mincho"/>
          <w:b/>
          <w:bCs/>
          <w:sz w:val="22"/>
          <w:szCs w:val="22"/>
          <w:lang w:val="en-US" w:eastAsia="zh-CN"/>
        </w:rPr>
        <w:t>Document for:</w:t>
      </w:r>
      <w:r w:rsidRPr="00C87CD0">
        <w:rPr>
          <w:rFonts w:eastAsia="Yu Mincho"/>
          <w:b/>
          <w:bCs/>
          <w:sz w:val="22"/>
          <w:szCs w:val="22"/>
          <w:lang w:val="en-US" w:eastAsia="zh-CN"/>
        </w:rPr>
        <w:tab/>
      </w:r>
      <w:r w:rsidRPr="00C87CD0">
        <w:rPr>
          <w:rFonts w:eastAsia="Yu Mincho"/>
          <w:b/>
          <w:bCs/>
          <w:sz w:val="22"/>
          <w:szCs w:val="22"/>
          <w:lang w:val="en-US" w:eastAsia="zh-CN"/>
        </w:rPr>
        <w:tab/>
        <w:t>Discussion</w:t>
      </w:r>
    </w:p>
    <w:p w14:paraId="7B8EEEC4" w14:textId="1E3301D8" w:rsidR="005A44D0" w:rsidRDefault="009C0F9F">
      <w:pPr>
        <w:pStyle w:val="Heading1"/>
      </w:pPr>
      <w:r>
        <w:t>Introduction</w:t>
      </w:r>
    </w:p>
    <w:p w14:paraId="798B6747" w14:textId="6E5D3415" w:rsidR="007B3D91" w:rsidRDefault="00E53E31" w:rsidP="007E7605">
      <w:pPr>
        <w:pStyle w:val="BodyText"/>
        <w:rPr>
          <w:bCs/>
        </w:rPr>
      </w:pPr>
      <w:bookmarkStart w:id="5" w:name="_Ref178064866"/>
      <w:r>
        <w:t>One of the objectives of WI for IoT-NTN phase 3 is to enhance the uplink capacity/throughput of IoT-NTN</w:t>
      </w:r>
      <w:r w:rsidR="00C64F41">
        <w:t xml:space="preserve"> </w:t>
      </w:r>
      <w:sdt>
        <w:sdtPr>
          <w:id w:val="7180215"/>
          <w:citation/>
        </w:sdtPr>
        <w:sdtEndPr/>
        <w:sdtContent>
          <w:r w:rsidR="00C64F41">
            <w:fldChar w:fldCharType="begin"/>
          </w:r>
          <w:r w:rsidR="008F60A3">
            <w:rPr>
              <w:lang w:val="en-US"/>
            </w:rPr>
            <w:instrText xml:space="preserve">CITATION Deu23 \l 1033 </w:instrText>
          </w:r>
          <w:r w:rsidR="00C64F41">
            <w:fldChar w:fldCharType="separate"/>
          </w:r>
          <w:r w:rsidR="008F60A3" w:rsidRPr="008F60A3">
            <w:rPr>
              <w:noProof/>
              <w:lang w:val="en-US"/>
            </w:rPr>
            <w:t>[1]</w:t>
          </w:r>
          <w:r w:rsidR="00C64F41">
            <w:fldChar w:fldCharType="end"/>
          </w:r>
        </w:sdtContent>
      </w:sdt>
      <w:r w:rsidR="009524C0">
        <w:t>. This WI suggest</w:t>
      </w:r>
      <w:r w:rsidR="00776B72">
        <w:t>s</w:t>
      </w:r>
      <w:r w:rsidR="009524C0">
        <w:t xml:space="preserve"> to investigate the use of orthogonal cover codes,</w:t>
      </w:r>
      <w:r w:rsidR="00776B72" w:rsidRPr="00776B72">
        <w:rPr>
          <w:bCs/>
        </w:rPr>
        <w:t xml:space="preserve"> </w:t>
      </w:r>
      <w:r w:rsidR="00776B72">
        <w:rPr>
          <w:bCs/>
        </w:rPr>
        <w:t>and study methods to reduce the necessary uplink and downlink signalling to complete an EDT transaction.</w:t>
      </w:r>
    </w:p>
    <w:p w14:paraId="1DD067BF" w14:textId="114DBD66" w:rsidR="007B23B6" w:rsidRDefault="007B23B6" w:rsidP="007B23B6">
      <w:pPr>
        <w:pStyle w:val="BodyText"/>
      </w:pPr>
      <w:r>
        <w:t xml:space="preserve">In this contribution, we </w:t>
      </w:r>
      <w:r w:rsidR="003729AF">
        <w:t xml:space="preserve">present our </w:t>
      </w:r>
      <w:r w:rsidR="00776B72">
        <w:t>proposed approach to enhance the uplink throughput in HARQ ACK disabled IoT NTN.</w:t>
      </w:r>
    </w:p>
    <w:p w14:paraId="3166D4FC" w14:textId="7809E7B2" w:rsidR="005A44D0" w:rsidRDefault="009C0F9F">
      <w:pPr>
        <w:pStyle w:val="Heading1"/>
      </w:pPr>
      <w:r>
        <w:t>Discussion</w:t>
      </w:r>
      <w:bookmarkEnd w:id="5"/>
    </w:p>
    <w:p w14:paraId="29E2AA57" w14:textId="5A81523B" w:rsidR="00D5267E" w:rsidRDefault="00BD2CBC" w:rsidP="00D5267E">
      <w:pPr>
        <w:pStyle w:val="Heading2"/>
      </w:pPr>
      <w:r>
        <w:t>Limiting factors of UL throughput</w:t>
      </w:r>
    </w:p>
    <w:p w14:paraId="001E2BA5" w14:textId="04900EA2" w:rsidR="007740CA" w:rsidRDefault="008B333A" w:rsidP="00721916">
      <w:pPr>
        <w:pStyle w:val="BodyText"/>
      </w:pPr>
      <w:r>
        <w:t xml:space="preserve">Current NB-IoT specification </w:t>
      </w:r>
      <w:r w:rsidR="007740CA">
        <w:t>supports</w:t>
      </w:r>
      <w:r>
        <w:t xml:space="preserve"> at most 2 HARQ processes</w:t>
      </w:r>
      <w:r w:rsidR="00E157DE">
        <w:t>. On the other hand, the maximum number of transport blocks (TBs)</w:t>
      </w:r>
      <w:r w:rsidR="007740CA">
        <w:t xml:space="preserve"> that</w:t>
      </w:r>
      <w:r w:rsidR="00E157DE">
        <w:t xml:space="preserve"> can be scheduled with </w:t>
      </w:r>
      <w:r w:rsidR="007740CA">
        <w:t xml:space="preserve">a </w:t>
      </w:r>
      <w:r w:rsidR="00E157DE">
        <w:t xml:space="preserve">single DCI N0 is 2, in case </w:t>
      </w:r>
      <w:r w:rsidR="007740CA">
        <w:rPr>
          <w:i/>
          <w:iCs/>
          <w:lang w:val="en-CA"/>
        </w:rPr>
        <w:t xml:space="preserve">npusch-MultiTB-Config </w:t>
      </w:r>
      <w:r w:rsidR="007740CA">
        <w:rPr>
          <w:lang w:val="en-CA"/>
        </w:rPr>
        <w:t xml:space="preserve">is configured. In this case, the corresponding field in DCI N0, i.e., Number of scheduled TB for Unicast, will be set to 1 which informs the UE that this DCI is scheduling two TBs. </w:t>
      </w:r>
      <w:r w:rsidR="007740CA">
        <w:t xml:space="preserve">The protocol limitations in NB-IoT along with the long RTT in NTN will result in a long </w:t>
      </w:r>
      <w:r w:rsidR="00F51525">
        <w:t>scheduling-transmission cycle</w:t>
      </w:r>
      <w:r w:rsidR="007740CA">
        <w:t xml:space="preserve">. This long cycle, in turn will reduce the UE and network peak data rate and is illustrated in </w:t>
      </w:r>
      <w:r w:rsidR="00BD2CBC">
        <w:fldChar w:fldCharType="begin"/>
      </w:r>
      <w:r w:rsidR="00BD2CBC">
        <w:instrText xml:space="preserve"> REF _Ref158989615 \h </w:instrText>
      </w:r>
      <w:r w:rsidR="00BD2CBC">
        <w:fldChar w:fldCharType="separate"/>
      </w:r>
      <w:r w:rsidR="00BD2CBC">
        <w:t xml:space="preserve">Figure </w:t>
      </w:r>
      <w:r w:rsidR="00BD2CBC">
        <w:rPr>
          <w:noProof/>
        </w:rPr>
        <w:t>1</w:t>
      </w:r>
      <w:r w:rsidR="00BD2CBC">
        <w:fldChar w:fldCharType="end"/>
      </w:r>
      <w:r w:rsidR="007740CA">
        <w:t>.</w:t>
      </w:r>
    </w:p>
    <w:p w14:paraId="2D869705" w14:textId="77777777" w:rsidR="007740CA" w:rsidRDefault="007740CA" w:rsidP="007740CA">
      <w:pPr>
        <w:pStyle w:val="BodyText"/>
        <w:keepNext/>
        <w:jc w:val="center"/>
      </w:pPr>
      <w:r>
        <w:rPr>
          <w:noProof/>
        </w:rPr>
        <w:drawing>
          <wp:inline distT="0" distB="0" distL="0" distR="0" wp14:anchorId="68C52BD6" wp14:editId="4FA28A32">
            <wp:extent cx="4654062" cy="2267239"/>
            <wp:effectExtent l="0" t="0" r="0" b="0"/>
            <wp:docPr id="1640406362" name="Picture 164040636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pic:cNvPicPr>
                  </pic:nvPicPr>
                  <pic:blipFill>
                    <a:blip r:embed="rId12"/>
                    <a:stretch>
                      <a:fillRect/>
                    </a:stretch>
                  </pic:blipFill>
                  <pic:spPr>
                    <a:xfrm>
                      <a:off x="0" y="0"/>
                      <a:ext cx="4673668" cy="2276790"/>
                    </a:xfrm>
                    <a:prstGeom prst="rect">
                      <a:avLst/>
                    </a:prstGeom>
                  </pic:spPr>
                </pic:pic>
              </a:graphicData>
            </a:graphic>
          </wp:inline>
        </w:drawing>
      </w:r>
    </w:p>
    <w:p w14:paraId="5C30E4EC" w14:textId="22D36DAE" w:rsidR="007740CA" w:rsidRDefault="007740CA" w:rsidP="007740CA">
      <w:pPr>
        <w:pStyle w:val="Caption"/>
        <w:jc w:val="center"/>
      </w:pPr>
      <w:bookmarkStart w:id="6" w:name="_Ref158989615"/>
      <w:r>
        <w:t xml:space="preserve">Figure </w:t>
      </w:r>
      <w:r>
        <w:fldChar w:fldCharType="begin"/>
      </w:r>
      <w:r>
        <w:instrText xml:space="preserve"> SEQ Figure \* ARABIC </w:instrText>
      </w:r>
      <w:r>
        <w:fldChar w:fldCharType="separate"/>
      </w:r>
      <w:r w:rsidR="00C64F41">
        <w:rPr>
          <w:noProof/>
        </w:rPr>
        <w:t>1</w:t>
      </w:r>
      <w:r>
        <w:fldChar w:fldCharType="end"/>
      </w:r>
      <w:bookmarkEnd w:id="6"/>
      <w:r>
        <w:t xml:space="preserve">. </w:t>
      </w:r>
      <w:r w:rsidRPr="001221DF">
        <w:t>Illustrating the impact of protocol limitation and long RTT on the scheduling/transmission cycle</w:t>
      </w:r>
    </w:p>
    <w:p w14:paraId="3F73B486" w14:textId="3E77FB3F" w:rsidR="007740CA" w:rsidRDefault="00BD2CBC" w:rsidP="00721916">
      <w:pPr>
        <w:pStyle w:val="BodyText"/>
      </w:pPr>
      <w:r>
        <w:t xml:space="preserve">To quantify this impact, the peak UE UL data rate for single-TB and two-TB scheduling scenarios is calculated. According to Table 16.5.1.2-2 of 36.213, the maximum transport block size (TBS) is 2536 bits. On the other hand, the shortest RU allocation to reach this TBS is when </w:t>
      </w:r>
      <m:oMath>
        <m:sSub>
          <m:sSubPr>
            <m:ctrlPr>
              <w:rPr>
                <w:rFonts w:ascii="Cambria Math" w:hAnsi="Cambria Math"/>
                <w:i/>
                <w:sz w:val="24"/>
                <w:szCs w:val="24"/>
              </w:rPr>
            </m:ctrlPr>
          </m:sSubPr>
          <m:e>
            <m:r>
              <w:rPr>
                <w:rFonts w:ascii="Cambria Math" w:hAnsi="Cambria Math"/>
              </w:rPr>
              <m:t>I</m:t>
            </m:r>
          </m:e>
          <m:sub>
            <m:r>
              <w:rPr>
                <w:rFonts w:ascii="Cambria Math" w:hAnsi="Cambria Math"/>
              </w:rPr>
              <m:t>RU</m:t>
            </m:r>
          </m:sub>
        </m:sSub>
        <m:r>
          <w:rPr>
            <w:rFonts w:ascii="Cambria Math" w:hAnsi="Cambria Math"/>
          </w:rPr>
          <m:t>=4</m:t>
        </m:r>
      </m:oMath>
      <w:r>
        <w:t xml:space="preserve"> (or </w:t>
      </w:r>
      <m:oMath>
        <m:sSub>
          <m:sSubPr>
            <m:ctrlPr>
              <w:rPr>
                <w:rFonts w:ascii="Cambria Math" w:hAnsi="Cambria Math"/>
                <w:i/>
                <w:sz w:val="24"/>
                <w:szCs w:val="24"/>
              </w:rPr>
            </m:ctrlPr>
          </m:sSubPr>
          <m:e>
            <m:r>
              <w:rPr>
                <w:rFonts w:ascii="Cambria Math" w:hAnsi="Cambria Math"/>
              </w:rPr>
              <m:t>N</m:t>
            </m:r>
          </m:e>
          <m:sub>
            <m:r>
              <w:rPr>
                <w:rFonts w:ascii="Cambria Math" w:hAnsi="Cambria Math"/>
              </w:rPr>
              <m:t>RU</m:t>
            </m:r>
          </m:sub>
        </m:sSub>
        <m:r>
          <w:rPr>
            <w:rFonts w:ascii="Cambria Math" w:hAnsi="Cambria Math"/>
          </w:rPr>
          <m:t>=5</m:t>
        </m:r>
      </m:oMath>
      <w:r>
        <w:t xml:space="preserve">). The minimum value for </w:t>
      </w:r>
      <m:oMath>
        <m:sSub>
          <m:sSubPr>
            <m:ctrlPr>
              <w:rPr>
                <w:rFonts w:ascii="Cambria Math" w:hAnsi="Cambria Math"/>
                <w:i/>
                <w:sz w:val="24"/>
                <w:szCs w:val="24"/>
              </w:rPr>
            </m:ctrlPr>
          </m:sSubPr>
          <m:e>
            <m:r>
              <w:rPr>
                <w:rFonts w:ascii="Cambria Math" w:hAnsi="Cambria Math"/>
              </w:rPr>
              <m:t>k</m:t>
            </m:r>
          </m:e>
          <m:sub>
            <m:r>
              <w:rPr>
                <w:rFonts w:ascii="Cambria Math" w:hAnsi="Cambria Math"/>
              </w:rPr>
              <m:t>0</m:t>
            </m:r>
          </m:sub>
        </m:sSub>
      </m:oMath>
      <w:r>
        <w:t xml:space="preserve"> is 8. </w:t>
      </w:r>
      <w:r w:rsidR="00F51525">
        <w:t>Based</w:t>
      </w:r>
      <w:r>
        <w:t xml:space="preserve"> on the mentioned values, the peak data rate values for different scenarios are given in </w:t>
      </w:r>
      <w:r>
        <w:fldChar w:fldCharType="begin"/>
      </w:r>
      <w:r>
        <w:instrText xml:space="preserve"> REF _Ref158989958 \h </w:instrText>
      </w:r>
      <w:r>
        <w:fldChar w:fldCharType="separate"/>
      </w:r>
      <w:r>
        <w:t xml:space="preserve">Table </w:t>
      </w:r>
      <w:r>
        <w:rPr>
          <w:noProof/>
        </w:rPr>
        <w:t>1</w:t>
      </w:r>
      <w:r>
        <w:fldChar w:fldCharType="end"/>
      </w:r>
      <w:r>
        <w:t>.</w:t>
      </w:r>
    </w:p>
    <w:p w14:paraId="0EF29DD1" w14:textId="437E56B1" w:rsidR="00BD2CBC" w:rsidRDefault="00BD2CBC" w:rsidP="00BD2CBC">
      <w:pPr>
        <w:pStyle w:val="Caption"/>
        <w:keepNext/>
        <w:jc w:val="center"/>
      </w:pPr>
      <w:bookmarkStart w:id="7" w:name="_Ref158989958"/>
      <w:r>
        <w:lastRenderedPageBreak/>
        <w:t xml:space="preserve">Table </w:t>
      </w:r>
      <w:r>
        <w:fldChar w:fldCharType="begin"/>
      </w:r>
      <w:r>
        <w:instrText xml:space="preserve"> SEQ Table \* ARABIC </w:instrText>
      </w:r>
      <w:r>
        <w:fldChar w:fldCharType="separate"/>
      </w:r>
      <w:r w:rsidR="00C64F41">
        <w:rPr>
          <w:noProof/>
        </w:rPr>
        <w:t>1</w:t>
      </w:r>
      <w:r>
        <w:fldChar w:fldCharType="end"/>
      </w:r>
      <w:bookmarkEnd w:id="7"/>
      <w:r>
        <w:t xml:space="preserve">. </w:t>
      </w:r>
      <w:r w:rsidRPr="00CD62AF">
        <w:t>UE peak data rate in different scenarios</w:t>
      </w:r>
    </w:p>
    <w:tbl>
      <w:tblPr>
        <w:tblStyle w:val="TableGrid"/>
        <w:tblW w:w="7572" w:type="dxa"/>
        <w:jc w:val="center"/>
        <w:tblLook w:val="04A0" w:firstRow="1" w:lastRow="0" w:firstColumn="1" w:lastColumn="0" w:noHBand="0" w:noVBand="1"/>
      </w:tblPr>
      <w:tblGrid>
        <w:gridCol w:w="1914"/>
        <w:gridCol w:w="1314"/>
        <w:gridCol w:w="1141"/>
        <w:gridCol w:w="961"/>
        <w:gridCol w:w="950"/>
        <w:gridCol w:w="1292"/>
      </w:tblGrid>
      <w:tr w:rsidR="00BD2CBC" w14:paraId="07DC780B" w14:textId="77777777" w:rsidTr="00BF51D5">
        <w:trPr>
          <w:trHeight w:val="632"/>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hideMark/>
          </w:tcPr>
          <w:p w14:paraId="5BDD6283" w14:textId="77777777" w:rsidR="00BD2CBC" w:rsidRDefault="00BD2CBC" w:rsidP="00BF51D5">
            <w:pPr>
              <w:tabs>
                <w:tab w:val="left" w:pos="432"/>
              </w:tabs>
              <w:spacing w:after="0"/>
              <w:jc w:val="center"/>
              <w:rPr>
                <w:szCs w:val="24"/>
                <w:lang w:val="en-US" w:eastAsia="en-US"/>
              </w:rPr>
            </w:pPr>
            <w:r>
              <w:rPr>
                <w:szCs w:val="24"/>
              </w:rPr>
              <w:t>Scenario</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71915E1" w14:textId="3C27B515" w:rsidR="00BD2CBC" w:rsidRDefault="00BD2CBC" w:rsidP="00BF51D5">
            <w:pPr>
              <w:tabs>
                <w:tab w:val="left" w:pos="432"/>
              </w:tabs>
              <w:spacing w:after="0"/>
              <w:jc w:val="center"/>
              <w:rPr>
                <w:szCs w:val="24"/>
              </w:rPr>
            </w:pPr>
            <w:r>
              <w:rPr>
                <w:szCs w:val="24"/>
              </w:rPr>
              <w:t xml:space="preserve">Typical </w:t>
            </w:r>
            <w:r w:rsidR="00F51525">
              <w:rPr>
                <w:szCs w:val="24"/>
              </w:rPr>
              <w:t>RTT</w:t>
            </w:r>
            <w:r>
              <w:rPr>
                <w:szCs w:val="24"/>
              </w:rPr>
              <w:t xml:space="preserve"> (ms)</w:t>
            </w:r>
          </w:p>
        </w:tc>
        <w:tc>
          <w:tcPr>
            <w:tcW w:w="2102" w:type="dxa"/>
            <w:gridSpan w:val="2"/>
            <w:tcBorders>
              <w:top w:val="single" w:sz="4" w:space="0" w:color="auto"/>
              <w:left w:val="single" w:sz="4" w:space="0" w:color="auto"/>
              <w:bottom w:val="single" w:sz="4" w:space="0" w:color="auto"/>
              <w:right w:val="single" w:sz="4" w:space="0" w:color="auto"/>
            </w:tcBorders>
            <w:vAlign w:val="center"/>
            <w:hideMark/>
          </w:tcPr>
          <w:p w14:paraId="78692DDB" w14:textId="77777777" w:rsidR="00BD2CBC" w:rsidRDefault="00BD2CBC" w:rsidP="00BF51D5">
            <w:pPr>
              <w:tabs>
                <w:tab w:val="left" w:pos="432"/>
              </w:tabs>
              <w:spacing w:after="0"/>
              <w:jc w:val="center"/>
              <w:rPr>
                <w:szCs w:val="24"/>
              </w:rPr>
            </w:pPr>
            <w:r>
              <w:rPr>
                <w:szCs w:val="24"/>
              </w:rPr>
              <w:t>Single -TB sch.</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76111195" w14:textId="77777777" w:rsidR="00BD2CBC" w:rsidRDefault="00BD2CBC" w:rsidP="00BF51D5">
            <w:pPr>
              <w:tabs>
                <w:tab w:val="left" w:pos="432"/>
              </w:tabs>
              <w:spacing w:after="0"/>
              <w:jc w:val="center"/>
              <w:rPr>
                <w:szCs w:val="24"/>
              </w:rPr>
            </w:pPr>
            <w:r>
              <w:rPr>
                <w:szCs w:val="24"/>
              </w:rPr>
              <w:t>Two -TB sch.</w:t>
            </w:r>
          </w:p>
        </w:tc>
      </w:tr>
      <w:tr w:rsidR="00BD2CBC" w14:paraId="71ED0211" w14:textId="77777777" w:rsidTr="00BF51D5">
        <w:trPr>
          <w:trHeight w:val="178"/>
          <w:jc w:val="center"/>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2FF5FBAA" w14:textId="77777777" w:rsidR="00BD2CBC" w:rsidRDefault="00BD2CBC" w:rsidP="00BF51D5">
            <w:pPr>
              <w:spacing w:after="0"/>
              <w:rPr>
                <w:sz w:val="24"/>
                <w:szCs w:val="24"/>
                <w:lang w:val="en-US" w:eastAsia="en-US"/>
              </w:rPr>
            </w:pPr>
            <w:bookmarkStart w:id="8" w:name="_Hlk129001729" w:colFirst="2" w:colLast="5"/>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AC46F0B" w14:textId="77777777" w:rsidR="00BD2CBC" w:rsidRDefault="00BD2CBC" w:rsidP="00BF51D5">
            <w:pPr>
              <w:spacing w:after="0"/>
              <w:rPr>
                <w:sz w:val="24"/>
                <w:szCs w:val="24"/>
                <w:lang w:val="en-US" w:eastAsia="en-US"/>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E4BB02" w14:textId="77777777" w:rsidR="00BD2CBC" w:rsidRDefault="00BD2CBC" w:rsidP="00BF51D5">
            <w:pPr>
              <w:tabs>
                <w:tab w:val="left" w:pos="432"/>
              </w:tabs>
              <w:spacing w:after="0"/>
              <w:jc w:val="center"/>
              <w:rPr>
                <w:szCs w:val="24"/>
              </w:rPr>
            </w:pPr>
            <w:r>
              <w:rPr>
                <w:szCs w:val="24"/>
              </w:rPr>
              <w:t>Cycle duration (ms)</w:t>
            </w:r>
          </w:p>
        </w:tc>
        <w:tc>
          <w:tcPr>
            <w:tcW w:w="961" w:type="dxa"/>
            <w:tcBorders>
              <w:top w:val="single" w:sz="4" w:space="0" w:color="auto"/>
              <w:left w:val="single" w:sz="4" w:space="0" w:color="auto"/>
              <w:bottom w:val="single" w:sz="4" w:space="0" w:color="auto"/>
              <w:right w:val="single" w:sz="4" w:space="0" w:color="auto"/>
            </w:tcBorders>
            <w:vAlign w:val="center"/>
            <w:hideMark/>
          </w:tcPr>
          <w:p w14:paraId="5DE7168A" w14:textId="77777777" w:rsidR="00BD2CBC" w:rsidRDefault="00BD2CBC" w:rsidP="00BF51D5">
            <w:pPr>
              <w:tabs>
                <w:tab w:val="left" w:pos="432"/>
              </w:tabs>
              <w:spacing w:after="0"/>
              <w:jc w:val="center"/>
              <w:rPr>
                <w:szCs w:val="24"/>
              </w:rPr>
            </w:pPr>
            <w:r>
              <w:rPr>
                <w:szCs w:val="24"/>
              </w:rPr>
              <w:t>UL rate (kbps)</w:t>
            </w:r>
          </w:p>
        </w:tc>
        <w:tc>
          <w:tcPr>
            <w:tcW w:w="950" w:type="dxa"/>
            <w:tcBorders>
              <w:top w:val="single" w:sz="4" w:space="0" w:color="auto"/>
              <w:left w:val="single" w:sz="4" w:space="0" w:color="auto"/>
              <w:bottom w:val="single" w:sz="4" w:space="0" w:color="auto"/>
              <w:right w:val="single" w:sz="4" w:space="0" w:color="auto"/>
            </w:tcBorders>
            <w:vAlign w:val="center"/>
            <w:hideMark/>
          </w:tcPr>
          <w:p w14:paraId="05588BAC" w14:textId="77777777" w:rsidR="00BD2CBC" w:rsidRDefault="00BD2CBC" w:rsidP="00BF51D5">
            <w:pPr>
              <w:tabs>
                <w:tab w:val="left" w:pos="432"/>
              </w:tabs>
              <w:spacing w:after="0"/>
              <w:jc w:val="center"/>
              <w:rPr>
                <w:szCs w:val="24"/>
              </w:rPr>
            </w:pPr>
            <w:r>
              <w:rPr>
                <w:szCs w:val="24"/>
              </w:rPr>
              <w:t>Cycle duration (ms)</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0F2E94D" w14:textId="77777777" w:rsidR="00BD2CBC" w:rsidRDefault="00BD2CBC" w:rsidP="00BF51D5">
            <w:pPr>
              <w:tabs>
                <w:tab w:val="left" w:pos="432"/>
              </w:tabs>
              <w:spacing w:after="0"/>
              <w:jc w:val="center"/>
              <w:rPr>
                <w:szCs w:val="24"/>
              </w:rPr>
            </w:pPr>
            <w:r>
              <w:rPr>
                <w:szCs w:val="24"/>
              </w:rPr>
              <w:t>UL rate (kbps)</w:t>
            </w:r>
          </w:p>
        </w:tc>
      </w:tr>
      <w:tr w:rsidR="00BD2CBC" w14:paraId="2C974B64" w14:textId="77777777" w:rsidTr="00BF51D5">
        <w:trPr>
          <w:trHeight w:val="20"/>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14:paraId="2C7530E0" w14:textId="77777777" w:rsidR="00BD2CBC" w:rsidRDefault="00BD2CBC" w:rsidP="00BF51D5">
            <w:pPr>
              <w:tabs>
                <w:tab w:val="left" w:pos="432"/>
              </w:tabs>
              <w:spacing w:after="0"/>
              <w:jc w:val="center"/>
              <w:rPr>
                <w:szCs w:val="24"/>
                <w:lang w:val="en-CA"/>
              </w:rPr>
            </w:pPr>
            <w:bookmarkStart w:id="9" w:name="_Hlk129001716"/>
            <w:bookmarkEnd w:id="8"/>
            <w:r>
              <w:rPr>
                <w:szCs w:val="24"/>
              </w:rPr>
              <w:t>GEO</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6E0CE07" w14:textId="77777777" w:rsidR="00BD2CBC" w:rsidRDefault="00BD2CBC" w:rsidP="00BF51D5">
            <w:pPr>
              <w:tabs>
                <w:tab w:val="left" w:pos="432"/>
              </w:tabs>
              <w:spacing w:after="0"/>
              <w:jc w:val="center"/>
              <w:rPr>
                <w:szCs w:val="24"/>
                <w:lang w:val="en-US"/>
              </w:rPr>
            </w:pPr>
            <w:r>
              <w:rPr>
                <w:szCs w:val="24"/>
              </w:rPr>
              <w:t>550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94CB56B" w14:textId="77777777" w:rsidR="00BD2CBC" w:rsidRDefault="00BD2CBC" w:rsidP="00BF51D5">
            <w:pPr>
              <w:tabs>
                <w:tab w:val="left" w:pos="432"/>
              </w:tabs>
              <w:spacing w:after="0"/>
              <w:jc w:val="center"/>
              <w:rPr>
                <w:szCs w:val="24"/>
              </w:rPr>
            </w:pPr>
            <w:r>
              <w:rPr>
                <w:szCs w:val="24"/>
              </w:rPr>
              <w:t>567</w:t>
            </w:r>
          </w:p>
        </w:tc>
        <w:tc>
          <w:tcPr>
            <w:tcW w:w="961" w:type="dxa"/>
            <w:tcBorders>
              <w:top w:val="single" w:sz="4" w:space="0" w:color="auto"/>
              <w:left w:val="single" w:sz="4" w:space="0" w:color="auto"/>
              <w:bottom w:val="single" w:sz="4" w:space="0" w:color="auto"/>
              <w:right w:val="single" w:sz="4" w:space="0" w:color="auto"/>
            </w:tcBorders>
            <w:vAlign w:val="center"/>
            <w:hideMark/>
          </w:tcPr>
          <w:p w14:paraId="2ED8794D" w14:textId="77777777" w:rsidR="00BD2CBC" w:rsidRDefault="00BD2CBC" w:rsidP="00BF51D5">
            <w:pPr>
              <w:tabs>
                <w:tab w:val="left" w:pos="432"/>
              </w:tabs>
              <w:spacing w:after="0"/>
              <w:jc w:val="center"/>
              <w:rPr>
                <w:szCs w:val="24"/>
              </w:rPr>
            </w:pPr>
            <w:r>
              <w:rPr>
                <w:szCs w:val="24"/>
              </w:rPr>
              <w:t>4.47</w:t>
            </w:r>
          </w:p>
        </w:tc>
        <w:tc>
          <w:tcPr>
            <w:tcW w:w="950" w:type="dxa"/>
            <w:tcBorders>
              <w:top w:val="single" w:sz="4" w:space="0" w:color="auto"/>
              <w:left w:val="single" w:sz="4" w:space="0" w:color="auto"/>
              <w:bottom w:val="single" w:sz="4" w:space="0" w:color="auto"/>
              <w:right w:val="single" w:sz="4" w:space="0" w:color="auto"/>
            </w:tcBorders>
            <w:vAlign w:val="center"/>
            <w:hideMark/>
          </w:tcPr>
          <w:p w14:paraId="41B257FD" w14:textId="77777777" w:rsidR="00BD2CBC" w:rsidRDefault="00BD2CBC" w:rsidP="00BF51D5">
            <w:pPr>
              <w:tabs>
                <w:tab w:val="left" w:pos="432"/>
              </w:tabs>
              <w:spacing w:after="0"/>
              <w:jc w:val="center"/>
              <w:rPr>
                <w:szCs w:val="24"/>
              </w:rPr>
            </w:pPr>
            <w:r>
              <w:rPr>
                <w:szCs w:val="24"/>
              </w:rPr>
              <w:t>572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1E656A7" w14:textId="77777777" w:rsidR="00BD2CBC" w:rsidRDefault="00BD2CBC" w:rsidP="00BF51D5">
            <w:pPr>
              <w:tabs>
                <w:tab w:val="left" w:pos="432"/>
              </w:tabs>
              <w:spacing w:after="0"/>
              <w:jc w:val="center"/>
              <w:rPr>
                <w:szCs w:val="24"/>
              </w:rPr>
            </w:pPr>
            <w:r>
              <w:rPr>
                <w:szCs w:val="24"/>
              </w:rPr>
              <w:t>8.87</w:t>
            </w:r>
          </w:p>
        </w:tc>
      </w:tr>
      <w:tr w:rsidR="00BD2CBC" w14:paraId="4F96E951" w14:textId="77777777" w:rsidTr="00BF51D5">
        <w:trPr>
          <w:trHeight w:val="20"/>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14:paraId="43340595" w14:textId="77777777" w:rsidR="00BD2CBC" w:rsidRDefault="00BD2CBC" w:rsidP="00BF51D5">
            <w:pPr>
              <w:tabs>
                <w:tab w:val="left" w:pos="432"/>
              </w:tabs>
              <w:spacing w:after="0"/>
              <w:jc w:val="center"/>
              <w:rPr>
                <w:szCs w:val="24"/>
              </w:rPr>
            </w:pPr>
            <w:r>
              <w:rPr>
                <w:szCs w:val="24"/>
              </w:rPr>
              <w:t>LEO1200</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DC6FF31" w14:textId="77777777" w:rsidR="00BD2CBC" w:rsidRDefault="00BD2CBC" w:rsidP="00BF51D5">
            <w:pPr>
              <w:tabs>
                <w:tab w:val="left" w:pos="432"/>
              </w:tabs>
              <w:spacing w:after="0"/>
              <w:jc w:val="center"/>
              <w:rPr>
                <w:szCs w:val="24"/>
              </w:rPr>
            </w:pPr>
            <w:r>
              <w:rPr>
                <w:szCs w:val="24"/>
              </w:rPr>
              <w:t>40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638E161" w14:textId="77777777" w:rsidR="00BD2CBC" w:rsidRDefault="00BD2CBC" w:rsidP="00BF51D5">
            <w:pPr>
              <w:tabs>
                <w:tab w:val="left" w:pos="432"/>
              </w:tabs>
              <w:spacing w:after="0"/>
              <w:jc w:val="center"/>
              <w:rPr>
                <w:szCs w:val="24"/>
              </w:rPr>
            </w:pPr>
            <w:r>
              <w:rPr>
                <w:szCs w:val="24"/>
              </w:rPr>
              <w:t>57</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2B1344" w14:textId="77777777" w:rsidR="00BD2CBC" w:rsidRDefault="00BD2CBC" w:rsidP="00BF51D5">
            <w:pPr>
              <w:tabs>
                <w:tab w:val="left" w:pos="432"/>
              </w:tabs>
              <w:spacing w:after="0"/>
              <w:jc w:val="center"/>
              <w:rPr>
                <w:szCs w:val="24"/>
              </w:rPr>
            </w:pPr>
            <w:r>
              <w:rPr>
                <w:szCs w:val="24"/>
              </w:rPr>
              <w:t>44.49</w:t>
            </w:r>
          </w:p>
        </w:tc>
        <w:tc>
          <w:tcPr>
            <w:tcW w:w="950" w:type="dxa"/>
            <w:tcBorders>
              <w:top w:val="single" w:sz="4" w:space="0" w:color="auto"/>
              <w:left w:val="single" w:sz="4" w:space="0" w:color="auto"/>
              <w:bottom w:val="single" w:sz="4" w:space="0" w:color="auto"/>
              <w:right w:val="single" w:sz="4" w:space="0" w:color="auto"/>
            </w:tcBorders>
            <w:vAlign w:val="center"/>
            <w:hideMark/>
          </w:tcPr>
          <w:p w14:paraId="528EE70D" w14:textId="77777777" w:rsidR="00BD2CBC" w:rsidRDefault="00BD2CBC" w:rsidP="00BF51D5">
            <w:pPr>
              <w:tabs>
                <w:tab w:val="left" w:pos="432"/>
              </w:tabs>
              <w:spacing w:after="0"/>
              <w:jc w:val="center"/>
              <w:rPr>
                <w:szCs w:val="24"/>
              </w:rPr>
            </w:pPr>
            <w:r>
              <w:rPr>
                <w:szCs w:val="24"/>
              </w:rPr>
              <w:t>62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42C546" w14:textId="77777777" w:rsidR="00BD2CBC" w:rsidRDefault="00BD2CBC" w:rsidP="00BF51D5">
            <w:pPr>
              <w:tabs>
                <w:tab w:val="left" w:pos="432"/>
              </w:tabs>
              <w:spacing w:after="0"/>
              <w:jc w:val="center"/>
              <w:rPr>
                <w:szCs w:val="24"/>
              </w:rPr>
            </w:pPr>
            <w:r>
              <w:rPr>
                <w:szCs w:val="24"/>
              </w:rPr>
              <w:t>81.81</w:t>
            </w:r>
          </w:p>
        </w:tc>
      </w:tr>
      <w:tr w:rsidR="00BD2CBC" w14:paraId="43FAD25C" w14:textId="77777777" w:rsidTr="00BF51D5">
        <w:trPr>
          <w:trHeight w:val="20"/>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14:paraId="6B81AEED" w14:textId="77777777" w:rsidR="00BD2CBC" w:rsidRDefault="00BD2CBC" w:rsidP="00BF51D5">
            <w:pPr>
              <w:tabs>
                <w:tab w:val="left" w:pos="432"/>
              </w:tabs>
              <w:spacing w:after="0"/>
              <w:jc w:val="center"/>
              <w:rPr>
                <w:szCs w:val="24"/>
              </w:rPr>
            </w:pPr>
            <w:r>
              <w:rPr>
                <w:szCs w:val="24"/>
              </w:rPr>
              <w:t>LEO600</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920A684" w14:textId="77777777" w:rsidR="00BD2CBC" w:rsidRDefault="00BD2CBC" w:rsidP="00BF51D5">
            <w:pPr>
              <w:tabs>
                <w:tab w:val="left" w:pos="432"/>
              </w:tabs>
              <w:spacing w:after="0"/>
              <w:jc w:val="center"/>
              <w:rPr>
                <w:szCs w:val="24"/>
              </w:rPr>
            </w:pPr>
            <w:r>
              <w:rPr>
                <w:szCs w:val="24"/>
              </w:rPr>
              <w:t>25</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A10FDD" w14:textId="77777777" w:rsidR="00BD2CBC" w:rsidRDefault="00BD2CBC" w:rsidP="00BF51D5">
            <w:pPr>
              <w:tabs>
                <w:tab w:val="left" w:pos="432"/>
              </w:tabs>
              <w:spacing w:after="0"/>
              <w:jc w:val="center"/>
              <w:rPr>
                <w:szCs w:val="24"/>
              </w:rPr>
            </w:pPr>
            <w:r>
              <w:rPr>
                <w:szCs w:val="24"/>
              </w:rPr>
              <w:t>42</w:t>
            </w:r>
          </w:p>
        </w:tc>
        <w:tc>
          <w:tcPr>
            <w:tcW w:w="961" w:type="dxa"/>
            <w:tcBorders>
              <w:top w:val="single" w:sz="4" w:space="0" w:color="auto"/>
              <w:left w:val="single" w:sz="4" w:space="0" w:color="auto"/>
              <w:bottom w:val="single" w:sz="4" w:space="0" w:color="auto"/>
              <w:right w:val="single" w:sz="4" w:space="0" w:color="auto"/>
            </w:tcBorders>
            <w:vAlign w:val="center"/>
            <w:hideMark/>
          </w:tcPr>
          <w:p w14:paraId="51EA5911" w14:textId="77777777" w:rsidR="00BD2CBC" w:rsidRDefault="00BD2CBC" w:rsidP="00BF51D5">
            <w:pPr>
              <w:tabs>
                <w:tab w:val="left" w:pos="432"/>
              </w:tabs>
              <w:spacing w:after="0"/>
              <w:jc w:val="center"/>
              <w:rPr>
                <w:szCs w:val="24"/>
              </w:rPr>
            </w:pPr>
            <w:r>
              <w:rPr>
                <w:szCs w:val="24"/>
              </w:rPr>
              <w:t>60.38</w:t>
            </w:r>
          </w:p>
        </w:tc>
        <w:tc>
          <w:tcPr>
            <w:tcW w:w="950" w:type="dxa"/>
            <w:tcBorders>
              <w:top w:val="single" w:sz="4" w:space="0" w:color="auto"/>
              <w:left w:val="single" w:sz="4" w:space="0" w:color="auto"/>
              <w:bottom w:val="single" w:sz="4" w:space="0" w:color="auto"/>
              <w:right w:val="single" w:sz="4" w:space="0" w:color="auto"/>
            </w:tcBorders>
            <w:vAlign w:val="center"/>
            <w:hideMark/>
          </w:tcPr>
          <w:p w14:paraId="2667BB77" w14:textId="77777777" w:rsidR="00BD2CBC" w:rsidRDefault="00BD2CBC" w:rsidP="00BF51D5">
            <w:pPr>
              <w:tabs>
                <w:tab w:val="left" w:pos="432"/>
              </w:tabs>
              <w:spacing w:after="0"/>
              <w:jc w:val="center"/>
              <w:rPr>
                <w:szCs w:val="24"/>
              </w:rPr>
            </w:pPr>
            <w:r>
              <w:rPr>
                <w:szCs w:val="24"/>
              </w:rPr>
              <w:t>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8F9959" w14:textId="77777777" w:rsidR="00BD2CBC" w:rsidRDefault="00BD2CBC" w:rsidP="00BF51D5">
            <w:pPr>
              <w:tabs>
                <w:tab w:val="left" w:pos="432"/>
              </w:tabs>
              <w:spacing w:after="0"/>
              <w:jc w:val="center"/>
              <w:rPr>
                <w:szCs w:val="24"/>
              </w:rPr>
            </w:pPr>
            <w:r>
              <w:rPr>
                <w:szCs w:val="24"/>
              </w:rPr>
              <w:t>107.91</w:t>
            </w:r>
          </w:p>
        </w:tc>
      </w:tr>
      <w:tr w:rsidR="00BD2CBC" w14:paraId="08397096" w14:textId="77777777" w:rsidTr="00BF51D5">
        <w:trPr>
          <w:trHeight w:val="4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14:paraId="0864E3F9" w14:textId="77777777" w:rsidR="00BD2CBC" w:rsidRDefault="00BD2CBC" w:rsidP="00BF51D5">
            <w:pPr>
              <w:tabs>
                <w:tab w:val="left" w:pos="432"/>
              </w:tabs>
              <w:spacing w:after="0"/>
              <w:jc w:val="center"/>
              <w:rPr>
                <w:szCs w:val="24"/>
              </w:rPr>
            </w:pPr>
            <w:r>
              <w:rPr>
                <w:szCs w:val="24"/>
              </w:rPr>
              <w:t>Terrestrial NB-IoT</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18A850D" w14:textId="77777777" w:rsidR="00BD2CBC" w:rsidRDefault="00BD2CBC" w:rsidP="00BF51D5">
            <w:pPr>
              <w:tabs>
                <w:tab w:val="left" w:pos="432"/>
              </w:tabs>
              <w:spacing w:after="0"/>
              <w:jc w:val="center"/>
              <w:rPr>
                <w:szCs w:val="24"/>
              </w:rPr>
            </w:pPr>
            <w:r>
              <w:rPr>
                <w:szCs w:val="24"/>
              </w:rPr>
              <w:t>0</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A1F0309" w14:textId="77777777" w:rsidR="00BD2CBC" w:rsidRDefault="00BD2CBC" w:rsidP="00BF51D5">
            <w:pPr>
              <w:tabs>
                <w:tab w:val="left" w:pos="432"/>
              </w:tabs>
              <w:spacing w:after="0"/>
              <w:jc w:val="center"/>
              <w:rPr>
                <w:szCs w:val="24"/>
              </w:rPr>
            </w:pPr>
            <w:r>
              <w:rPr>
                <w:szCs w:val="24"/>
              </w:rPr>
              <w:t>17</w:t>
            </w:r>
          </w:p>
        </w:tc>
        <w:tc>
          <w:tcPr>
            <w:tcW w:w="961" w:type="dxa"/>
            <w:tcBorders>
              <w:top w:val="single" w:sz="4" w:space="0" w:color="auto"/>
              <w:left w:val="single" w:sz="4" w:space="0" w:color="auto"/>
              <w:bottom w:val="single" w:sz="4" w:space="0" w:color="auto"/>
              <w:right w:val="single" w:sz="4" w:space="0" w:color="auto"/>
            </w:tcBorders>
            <w:vAlign w:val="center"/>
            <w:hideMark/>
          </w:tcPr>
          <w:p w14:paraId="72C45CC3" w14:textId="77777777" w:rsidR="00BD2CBC" w:rsidRDefault="00BD2CBC" w:rsidP="00BF51D5">
            <w:pPr>
              <w:tabs>
                <w:tab w:val="left" w:pos="432"/>
              </w:tabs>
              <w:spacing w:after="0"/>
              <w:jc w:val="center"/>
              <w:rPr>
                <w:szCs w:val="24"/>
              </w:rPr>
            </w:pPr>
            <w:r>
              <w:rPr>
                <w:szCs w:val="24"/>
              </w:rPr>
              <w:t>149.18</w:t>
            </w:r>
          </w:p>
        </w:tc>
        <w:tc>
          <w:tcPr>
            <w:tcW w:w="950" w:type="dxa"/>
            <w:tcBorders>
              <w:top w:val="single" w:sz="4" w:space="0" w:color="auto"/>
              <w:left w:val="single" w:sz="4" w:space="0" w:color="auto"/>
              <w:bottom w:val="single" w:sz="4" w:space="0" w:color="auto"/>
              <w:right w:val="single" w:sz="4" w:space="0" w:color="auto"/>
            </w:tcBorders>
            <w:vAlign w:val="center"/>
            <w:hideMark/>
          </w:tcPr>
          <w:p w14:paraId="7227A5A4" w14:textId="77777777" w:rsidR="00BD2CBC" w:rsidRDefault="00BD2CBC" w:rsidP="00BF51D5">
            <w:pPr>
              <w:tabs>
                <w:tab w:val="left" w:pos="432"/>
              </w:tabs>
              <w:spacing w:after="0"/>
              <w:jc w:val="center"/>
              <w:rPr>
                <w:szCs w:val="24"/>
              </w:rPr>
            </w:pPr>
            <w:r>
              <w:rPr>
                <w:szCs w:val="24"/>
              </w:rPr>
              <w:t>22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60A67B5" w14:textId="77777777" w:rsidR="00BD2CBC" w:rsidRDefault="00BD2CBC" w:rsidP="00BF51D5">
            <w:pPr>
              <w:tabs>
                <w:tab w:val="left" w:pos="432"/>
              </w:tabs>
              <w:spacing w:after="0"/>
              <w:jc w:val="center"/>
              <w:rPr>
                <w:szCs w:val="24"/>
              </w:rPr>
            </w:pPr>
            <w:r>
              <w:rPr>
                <w:szCs w:val="24"/>
              </w:rPr>
              <w:t>230.55</w:t>
            </w:r>
          </w:p>
        </w:tc>
        <w:bookmarkEnd w:id="9"/>
      </w:tr>
    </w:tbl>
    <w:p w14:paraId="0759D898" w14:textId="77777777" w:rsidR="00BD2CBC" w:rsidRDefault="00BD2CBC" w:rsidP="00721916">
      <w:pPr>
        <w:pStyle w:val="BodyText"/>
      </w:pPr>
    </w:p>
    <w:p w14:paraId="7A43802B" w14:textId="4FAE810F" w:rsidR="007740CA" w:rsidRDefault="00855089" w:rsidP="00721916">
      <w:pPr>
        <w:pStyle w:val="BodyText"/>
      </w:pPr>
      <w:bookmarkStart w:id="10" w:name="OLE_LINK32"/>
      <w:r w:rsidRPr="00855089">
        <w:rPr>
          <w:b/>
          <w:bCs/>
        </w:rPr>
        <w:t>Observation 1</w:t>
      </w:r>
      <w:r>
        <w:t>:</w:t>
      </w:r>
      <w:r w:rsidR="00BD2CBC" w:rsidRPr="00BD2CBC">
        <w:t xml:space="preserve"> </w:t>
      </w:r>
      <w:r>
        <w:t>T</w:t>
      </w:r>
      <w:r w:rsidR="00BD2CBC" w:rsidRPr="00BD2CBC">
        <w:t>he UL scheduling in NTN is a costly process and the current NB-IoT specification only allows up to two TBs scheduling using a single DCI N0. On the other hand, increasing the number of TBs scheduled by a single DCI N0 requires additional HARQ processes and additional bits in DCI N0. All these constraints will limit the achievable UL data rate.</w:t>
      </w:r>
      <w:bookmarkEnd w:id="10"/>
    </w:p>
    <w:p w14:paraId="3F355BE5" w14:textId="08ABE726" w:rsidR="00D5267E" w:rsidRDefault="00855089" w:rsidP="00D5267E">
      <w:pPr>
        <w:pStyle w:val="Heading2"/>
      </w:pPr>
      <w:r>
        <w:t>Method to enhance the UL throughput</w:t>
      </w:r>
    </w:p>
    <w:p w14:paraId="116937C2" w14:textId="01B4D4E7" w:rsidR="00855089" w:rsidRDefault="000229D8" w:rsidP="00DF169F">
      <w:pPr>
        <w:pStyle w:val="BodyText"/>
      </w:pPr>
      <w:bookmarkStart w:id="11" w:name="OLE_LINK9"/>
      <w:bookmarkStart w:id="12" w:name="OLE_LINK6"/>
      <w:bookmarkStart w:id="13" w:name="OLE_LINK20"/>
      <w:r>
        <w:t xml:space="preserve">HARQ ACK disabling in DL and UL is already part of the IoT NTN. In UL direction, this feature implies that any UL transmission that is happening through HARQ ACK disabled HARQ process will not have a MAC layer retransmission. In other words, from MAC layer perspective any transmitted packet is a new packet and there will be no retransmission. </w:t>
      </w:r>
    </w:p>
    <w:p w14:paraId="6F8226F9" w14:textId="30902373" w:rsidR="000229D8" w:rsidRDefault="000229D8" w:rsidP="00DF169F">
      <w:pPr>
        <w:pStyle w:val="BodyText"/>
      </w:pPr>
      <w:r w:rsidRPr="000229D8">
        <w:t>On the other hand, the HARQ disabled HARQ process is always available for the next transmission, right after the end of one transmission. In other words, gNB does not need to wait until implicit/explicit confirmation of successful reception of one transmission to schedule another transmission using the same HARQ process.</w:t>
      </w:r>
    </w:p>
    <w:p w14:paraId="41FF91F1" w14:textId="678FB04C" w:rsidR="000229D8" w:rsidRDefault="000229D8" w:rsidP="00DF169F">
      <w:pPr>
        <w:pStyle w:val="BodyText"/>
      </w:pPr>
      <w:r w:rsidRPr="000229D8">
        <w:t>Finally, we have already discussed that the UL scheduling in IoT NTN is a costly process, because there is one RTT between DCI N0 and the corresponding NPUSCH. This motivates us to let the gNB schedule as much TB as possible using a single DCI.</w:t>
      </w:r>
    </w:p>
    <w:p w14:paraId="4A1A99C2" w14:textId="6E188E10" w:rsidR="005B32C3" w:rsidRDefault="005B32C3" w:rsidP="00DF169F">
      <w:pPr>
        <w:pStyle w:val="BodyText"/>
      </w:pPr>
      <w:bookmarkStart w:id="14" w:name="OLE_LINK33"/>
      <w:r w:rsidRPr="008F60A3">
        <w:rPr>
          <w:b/>
          <w:bCs/>
        </w:rPr>
        <w:t>Observation 2</w:t>
      </w:r>
      <w:r>
        <w:t xml:space="preserve">: A HARQ ACK disabled HARQ process can be used to schedule more than one TB. For a HARQ ACK disabled HARQ process, </w:t>
      </w:r>
      <w:r w:rsidR="008F60A3">
        <w:t xml:space="preserve">some of HARQ related fields </w:t>
      </w:r>
      <w:r w:rsidR="00DE43D5">
        <w:t xml:space="preserve">in DCI N0 </w:t>
      </w:r>
      <w:r w:rsidR="008F60A3">
        <w:t>are unused</w:t>
      </w:r>
      <w:r>
        <w:t xml:space="preserve">. </w:t>
      </w:r>
    </w:p>
    <w:bookmarkEnd w:id="14"/>
    <w:p w14:paraId="64593063" w14:textId="7E764DBD" w:rsidR="000229D8" w:rsidRDefault="000229D8" w:rsidP="00DF169F">
      <w:pPr>
        <w:pStyle w:val="BodyText"/>
      </w:pPr>
      <w:r>
        <w:t xml:space="preserve">According to the above reasoning, we propose to use </w:t>
      </w:r>
      <w:r w:rsidR="00F51525">
        <w:t xml:space="preserve">unused bits of DCI in HARQ ACK disabled case </w:t>
      </w:r>
      <w:r>
        <w:t xml:space="preserve"> together with “</w:t>
      </w:r>
      <w:bookmarkStart w:id="15" w:name="OLE_LINK31"/>
      <w:r>
        <w:t>Number of scheduled TB for Unicast</w:t>
      </w:r>
      <w:bookmarkEnd w:id="15"/>
      <w:r>
        <w:t xml:space="preserve">” field to indicate scheduling of </w:t>
      </w:r>
      <w:r w:rsidR="00F51525">
        <w:t>higher number of</w:t>
      </w:r>
      <w:r>
        <w:t xml:space="preserve"> TBs using a single DCI and through a HARQ feedback disabled HARQ process. </w:t>
      </w:r>
      <w:r w:rsidR="005B32C3">
        <w:t xml:space="preserve">For example, the NDI bit of DCI N0 can be used for this purpose, which will result in four-TB scheduling. </w:t>
      </w:r>
      <w:r w:rsidR="00F51525">
        <w:fldChar w:fldCharType="begin"/>
      </w:r>
      <w:r w:rsidR="00F51525">
        <w:instrText xml:space="preserve"> REF _Ref158992489 \h </w:instrText>
      </w:r>
      <w:r w:rsidR="00F51525">
        <w:fldChar w:fldCharType="separate"/>
      </w:r>
      <w:r w:rsidR="00F51525">
        <w:t xml:space="preserve">Figure </w:t>
      </w:r>
      <w:r w:rsidR="00F51525">
        <w:rPr>
          <w:noProof/>
        </w:rPr>
        <w:t>2</w:t>
      </w:r>
      <w:r w:rsidR="00F51525">
        <w:fldChar w:fldCharType="end"/>
      </w:r>
      <w:r w:rsidRPr="000229D8">
        <w:t xml:space="preserve"> compares conventional two-TB scheduling with the proposed four-TB scheduling. As it is clear from this figure, the proposed method significantly reduces the total transmission time of four TBs. </w:t>
      </w:r>
    </w:p>
    <w:p w14:paraId="61AB96EF" w14:textId="77777777" w:rsidR="00C64F41" w:rsidRDefault="00C64F41" w:rsidP="00C64F41">
      <w:pPr>
        <w:pStyle w:val="BodyText"/>
        <w:keepNext/>
        <w:jc w:val="center"/>
      </w:pPr>
      <w:r>
        <w:rPr>
          <w:noProof/>
        </w:rPr>
        <w:drawing>
          <wp:inline distT="0" distB="0" distL="0" distR="0" wp14:anchorId="1AE154C0" wp14:editId="755E9743">
            <wp:extent cx="2854569" cy="211420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pic:cNvPicPr>
                  </pic:nvPicPr>
                  <pic:blipFill rotWithShape="1">
                    <a:blip r:embed="rId13"/>
                    <a:srcRect t="935" b="3679"/>
                    <a:stretch/>
                  </pic:blipFill>
                  <pic:spPr bwMode="auto">
                    <a:xfrm>
                      <a:off x="0" y="0"/>
                      <a:ext cx="2867362" cy="2123683"/>
                    </a:xfrm>
                    <a:prstGeom prst="rect">
                      <a:avLst/>
                    </a:prstGeom>
                    <a:ln>
                      <a:noFill/>
                    </a:ln>
                    <a:extLst>
                      <a:ext uri="{53640926-AAD7-44D8-BBD7-CCE9431645EC}">
                        <a14:shadowObscured xmlns:a14="http://schemas.microsoft.com/office/drawing/2010/main"/>
                      </a:ext>
                    </a:extLst>
                  </pic:spPr>
                </pic:pic>
              </a:graphicData>
            </a:graphic>
          </wp:inline>
        </w:drawing>
      </w:r>
    </w:p>
    <w:p w14:paraId="26ED2DD8" w14:textId="2DAA56E4" w:rsidR="00C64F41" w:rsidRDefault="00C64F41" w:rsidP="00C64F41">
      <w:pPr>
        <w:pStyle w:val="Caption"/>
        <w:jc w:val="center"/>
      </w:pPr>
      <w:bookmarkStart w:id="16" w:name="_Ref158992489"/>
      <w:bookmarkStart w:id="17" w:name="_Ref158991441"/>
      <w:r>
        <w:t xml:space="preserve">Figure </w:t>
      </w:r>
      <w:r>
        <w:fldChar w:fldCharType="begin"/>
      </w:r>
      <w:r>
        <w:instrText xml:space="preserve"> SEQ Figure \* ARABIC </w:instrText>
      </w:r>
      <w:r>
        <w:fldChar w:fldCharType="separate"/>
      </w:r>
      <w:r>
        <w:rPr>
          <w:noProof/>
        </w:rPr>
        <w:t>2</w:t>
      </w:r>
      <w:r>
        <w:fldChar w:fldCharType="end"/>
      </w:r>
      <w:bookmarkEnd w:id="16"/>
      <w:r>
        <w:t xml:space="preserve">. </w:t>
      </w:r>
      <w:r w:rsidRPr="0069155F">
        <w:t>Obtained gain using the proposed multi-TB scheduling in UL</w:t>
      </w:r>
      <w:bookmarkEnd w:id="17"/>
    </w:p>
    <w:p w14:paraId="391F944D" w14:textId="0F468E09" w:rsidR="000229D8" w:rsidRDefault="000229D8" w:rsidP="00DF169F">
      <w:pPr>
        <w:pStyle w:val="BodyText"/>
        <w:rPr>
          <w:szCs w:val="28"/>
        </w:rPr>
      </w:pPr>
      <w:r w:rsidRPr="000229D8">
        <w:lastRenderedPageBreak/>
        <w:t>The exact amount of the obtained gain depends on the RTT</w:t>
      </w:r>
      <w:r>
        <w:t>. The peak data rate of UE in UL direction in different scenarios is presented in</w:t>
      </w:r>
      <w:r w:rsidR="00C64F41">
        <w:t xml:space="preserve"> </w:t>
      </w:r>
      <w:r w:rsidR="00C64F41">
        <w:fldChar w:fldCharType="begin"/>
      </w:r>
      <w:r w:rsidR="00C64F41">
        <w:instrText xml:space="preserve"> REF _Ref158991500 \h </w:instrText>
      </w:r>
      <w:r w:rsidR="00C64F41">
        <w:fldChar w:fldCharType="separate"/>
      </w:r>
      <w:r w:rsidR="00C64F41">
        <w:t xml:space="preserve">Table </w:t>
      </w:r>
      <w:r w:rsidR="00C64F41">
        <w:rPr>
          <w:noProof/>
        </w:rPr>
        <w:t>2</w:t>
      </w:r>
      <w:r w:rsidR="00C64F41">
        <w:fldChar w:fldCharType="end"/>
      </w:r>
      <w:r>
        <w:t xml:space="preserve">. Comparing to conventional two-TB scheduling, we observe 97%, </w:t>
      </w:r>
      <w:r>
        <w:rPr>
          <w:szCs w:val="28"/>
        </w:rPr>
        <w:t>72%, 65%, and 38% improvement in UE data rate for GEO, LEO1200, LEO600, and terrestrial NB-IoT.</w:t>
      </w:r>
    </w:p>
    <w:p w14:paraId="3783464A" w14:textId="23412959" w:rsidR="00C64F41" w:rsidRDefault="00C64F41" w:rsidP="00C64F41">
      <w:pPr>
        <w:pStyle w:val="Caption"/>
        <w:keepNext/>
        <w:jc w:val="center"/>
      </w:pPr>
      <w:bookmarkStart w:id="18" w:name="_Ref158991500"/>
      <w:bookmarkStart w:id="19" w:name="_Ref158991495"/>
      <w:r>
        <w:t xml:space="preserve">Table </w:t>
      </w:r>
      <w:r>
        <w:fldChar w:fldCharType="begin"/>
      </w:r>
      <w:r>
        <w:instrText xml:space="preserve"> SEQ Table \* ARABIC </w:instrText>
      </w:r>
      <w:r>
        <w:fldChar w:fldCharType="separate"/>
      </w:r>
      <w:r>
        <w:rPr>
          <w:noProof/>
        </w:rPr>
        <w:t>2</w:t>
      </w:r>
      <w:r>
        <w:fldChar w:fldCharType="end"/>
      </w:r>
      <w:bookmarkEnd w:id="18"/>
      <w:r>
        <w:t xml:space="preserve">. </w:t>
      </w:r>
      <w:r w:rsidRPr="00095BF3">
        <w:t>Peak UE UL data rate in conventional method and in proposed method</w:t>
      </w:r>
      <w:bookmarkEnd w:id="19"/>
    </w:p>
    <w:tbl>
      <w:tblPr>
        <w:tblStyle w:val="TableGrid"/>
        <w:tblW w:w="0" w:type="auto"/>
        <w:jc w:val="center"/>
        <w:tblCellMar>
          <w:left w:w="0" w:type="dxa"/>
          <w:right w:w="0" w:type="dxa"/>
        </w:tblCellMar>
        <w:tblLook w:val="04A0" w:firstRow="1" w:lastRow="0" w:firstColumn="1" w:lastColumn="0" w:noHBand="0" w:noVBand="1"/>
      </w:tblPr>
      <w:tblGrid>
        <w:gridCol w:w="1937"/>
        <w:gridCol w:w="1559"/>
        <w:gridCol w:w="1276"/>
        <w:gridCol w:w="1134"/>
        <w:gridCol w:w="1276"/>
        <w:gridCol w:w="1226"/>
      </w:tblGrid>
      <w:tr w:rsidR="00C64F41" w14:paraId="775C3A80" w14:textId="77777777" w:rsidTr="00BF51D5">
        <w:trPr>
          <w:trHeight w:val="912"/>
          <w:jc w:val="center"/>
        </w:trPr>
        <w:tc>
          <w:tcPr>
            <w:tcW w:w="1937" w:type="dxa"/>
            <w:vMerge w:val="restart"/>
            <w:tcBorders>
              <w:top w:val="single" w:sz="4" w:space="0" w:color="auto"/>
              <w:left w:val="single" w:sz="4" w:space="0" w:color="auto"/>
              <w:bottom w:val="single" w:sz="4" w:space="0" w:color="auto"/>
              <w:right w:val="single" w:sz="4" w:space="0" w:color="auto"/>
            </w:tcBorders>
            <w:vAlign w:val="center"/>
            <w:hideMark/>
          </w:tcPr>
          <w:p w14:paraId="5A1D5FF1" w14:textId="77777777" w:rsidR="00C64F41" w:rsidRDefault="00C64F41" w:rsidP="00BF51D5">
            <w:pPr>
              <w:tabs>
                <w:tab w:val="left" w:pos="432"/>
              </w:tabs>
              <w:spacing w:after="0"/>
              <w:jc w:val="center"/>
              <w:rPr>
                <w:szCs w:val="24"/>
                <w:lang w:val="en-US" w:eastAsia="en-US"/>
              </w:rPr>
            </w:pPr>
            <w:bookmarkStart w:id="20" w:name="_Hlk129184211"/>
            <w:r>
              <w:rPr>
                <w:szCs w:val="24"/>
              </w:rPr>
              <w:t>Scenario</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3F68FBF" w14:textId="2268D495" w:rsidR="00C64F41" w:rsidRDefault="00C64F41" w:rsidP="00BF51D5">
            <w:pPr>
              <w:tabs>
                <w:tab w:val="left" w:pos="432"/>
              </w:tabs>
              <w:spacing w:after="0"/>
              <w:jc w:val="center"/>
              <w:rPr>
                <w:szCs w:val="24"/>
              </w:rPr>
            </w:pPr>
            <w:r>
              <w:rPr>
                <w:szCs w:val="24"/>
              </w:rPr>
              <w:t xml:space="preserve">Typical </w:t>
            </w:r>
            <w:r w:rsidR="00F51525">
              <w:rPr>
                <w:szCs w:val="24"/>
              </w:rPr>
              <w:t>RTT</w:t>
            </w:r>
            <w:r>
              <w:rPr>
                <w:szCs w:val="24"/>
              </w:rPr>
              <w:t xml:space="preserve"> (ms)</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4F55B25" w14:textId="77777777" w:rsidR="00C64F41" w:rsidRDefault="00C64F41" w:rsidP="00BF51D5">
            <w:pPr>
              <w:tabs>
                <w:tab w:val="left" w:pos="432"/>
              </w:tabs>
              <w:spacing w:after="0"/>
              <w:jc w:val="center"/>
              <w:rPr>
                <w:szCs w:val="24"/>
              </w:rPr>
            </w:pPr>
            <w:r>
              <w:rPr>
                <w:szCs w:val="24"/>
              </w:rPr>
              <w:t>Two -TB sch.</w:t>
            </w:r>
          </w:p>
        </w:tc>
        <w:tc>
          <w:tcPr>
            <w:tcW w:w="2502" w:type="dxa"/>
            <w:gridSpan w:val="2"/>
            <w:tcBorders>
              <w:top w:val="single" w:sz="4" w:space="0" w:color="auto"/>
              <w:left w:val="single" w:sz="4" w:space="0" w:color="auto"/>
              <w:bottom w:val="single" w:sz="4" w:space="0" w:color="auto"/>
              <w:right w:val="single" w:sz="4" w:space="0" w:color="auto"/>
            </w:tcBorders>
            <w:vAlign w:val="center"/>
            <w:hideMark/>
          </w:tcPr>
          <w:p w14:paraId="25FD0958" w14:textId="2938F215" w:rsidR="00C64F41" w:rsidRDefault="00C64F41" w:rsidP="00BF51D5">
            <w:pPr>
              <w:tabs>
                <w:tab w:val="left" w:pos="432"/>
              </w:tabs>
              <w:spacing w:after="0"/>
              <w:jc w:val="center"/>
              <w:rPr>
                <w:szCs w:val="24"/>
              </w:rPr>
            </w:pPr>
            <w:bookmarkStart w:id="21" w:name="OLE_LINK22"/>
            <w:r>
              <w:rPr>
                <w:szCs w:val="24"/>
              </w:rPr>
              <w:t>Four -TB sch.</w:t>
            </w:r>
            <w:bookmarkEnd w:id="21"/>
          </w:p>
        </w:tc>
      </w:tr>
      <w:tr w:rsidR="00C64F41" w14:paraId="70692405" w14:textId="77777777" w:rsidTr="00DE43D5">
        <w:trPr>
          <w:trHeight w:val="192"/>
          <w:jc w:val="center"/>
        </w:trPr>
        <w:tc>
          <w:tcPr>
            <w:tcW w:w="1937" w:type="dxa"/>
            <w:vMerge/>
            <w:tcBorders>
              <w:top w:val="single" w:sz="4" w:space="0" w:color="auto"/>
              <w:left w:val="single" w:sz="4" w:space="0" w:color="auto"/>
              <w:bottom w:val="single" w:sz="4" w:space="0" w:color="auto"/>
              <w:right w:val="single" w:sz="4" w:space="0" w:color="auto"/>
            </w:tcBorders>
            <w:vAlign w:val="center"/>
            <w:hideMark/>
          </w:tcPr>
          <w:p w14:paraId="283D2FEC" w14:textId="77777777" w:rsidR="00C64F41" w:rsidRDefault="00C64F41" w:rsidP="00BF51D5">
            <w:pPr>
              <w:spacing w:after="0"/>
              <w:rPr>
                <w:sz w:val="24"/>
                <w:szCs w:val="24"/>
                <w:lang w:val="en-US"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64281B" w14:textId="77777777" w:rsidR="00C64F41" w:rsidRDefault="00C64F41" w:rsidP="00BF51D5">
            <w:pPr>
              <w:spacing w:after="0"/>
              <w:rPr>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37690" w14:textId="77777777" w:rsidR="00C64F41" w:rsidRDefault="00C64F41" w:rsidP="00BF51D5">
            <w:pPr>
              <w:tabs>
                <w:tab w:val="left" w:pos="432"/>
              </w:tabs>
              <w:spacing w:after="0"/>
              <w:jc w:val="center"/>
              <w:rPr>
                <w:szCs w:val="24"/>
              </w:rPr>
            </w:pPr>
            <w:r>
              <w:rPr>
                <w:szCs w:val="24"/>
              </w:rPr>
              <w:t>Cycle duration (ms)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85B96" w14:textId="77777777" w:rsidR="00C64F41" w:rsidRDefault="00C64F41" w:rsidP="00BF51D5">
            <w:pPr>
              <w:tabs>
                <w:tab w:val="left" w:pos="432"/>
              </w:tabs>
              <w:spacing w:after="0"/>
              <w:jc w:val="center"/>
              <w:rPr>
                <w:szCs w:val="24"/>
              </w:rPr>
            </w:pPr>
            <w:r>
              <w:rPr>
                <w:szCs w:val="24"/>
              </w:rPr>
              <w:t>UL rate (kbps)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6E6B47" w14:textId="77777777" w:rsidR="00C64F41" w:rsidRDefault="00C64F41" w:rsidP="00BF51D5">
            <w:pPr>
              <w:tabs>
                <w:tab w:val="left" w:pos="432"/>
              </w:tabs>
              <w:spacing w:after="0"/>
              <w:jc w:val="center"/>
              <w:rPr>
                <w:szCs w:val="24"/>
              </w:rPr>
            </w:pPr>
            <w:r>
              <w:rPr>
                <w:szCs w:val="24"/>
              </w:rPr>
              <w:t>Cycle duration (ms)</w:t>
            </w:r>
          </w:p>
        </w:tc>
        <w:tc>
          <w:tcPr>
            <w:tcW w:w="1226" w:type="dxa"/>
            <w:tcBorders>
              <w:top w:val="single" w:sz="4" w:space="0" w:color="auto"/>
              <w:left w:val="single" w:sz="4" w:space="0" w:color="auto"/>
              <w:bottom w:val="single" w:sz="4" w:space="0" w:color="auto"/>
              <w:right w:val="single" w:sz="4" w:space="0" w:color="auto"/>
            </w:tcBorders>
            <w:vAlign w:val="center"/>
            <w:hideMark/>
          </w:tcPr>
          <w:p w14:paraId="751637D7" w14:textId="77777777" w:rsidR="00C64F41" w:rsidRDefault="00C64F41" w:rsidP="00BF51D5">
            <w:pPr>
              <w:tabs>
                <w:tab w:val="left" w:pos="432"/>
              </w:tabs>
              <w:spacing w:after="0"/>
              <w:jc w:val="center"/>
              <w:rPr>
                <w:szCs w:val="24"/>
              </w:rPr>
            </w:pPr>
            <w:r>
              <w:rPr>
                <w:szCs w:val="24"/>
              </w:rPr>
              <w:t>UL rate (kbps)</w:t>
            </w:r>
          </w:p>
        </w:tc>
      </w:tr>
      <w:tr w:rsidR="00C64F41" w14:paraId="4AE3FAB5" w14:textId="77777777" w:rsidTr="00DE43D5">
        <w:trPr>
          <w:trHeight w:val="283"/>
          <w:jc w:val="center"/>
        </w:trPr>
        <w:tc>
          <w:tcPr>
            <w:tcW w:w="1937" w:type="dxa"/>
            <w:tcBorders>
              <w:top w:val="single" w:sz="4" w:space="0" w:color="auto"/>
              <w:left w:val="single" w:sz="4" w:space="0" w:color="auto"/>
              <w:bottom w:val="single" w:sz="4" w:space="0" w:color="auto"/>
              <w:right w:val="single" w:sz="4" w:space="0" w:color="auto"/>
            </w:tcBorders>
            <w:vAlign w:val="center"/>
            <w:hideMark/>
          </w:tcPr>
          <w:p w14:paraId="0C97C9D5" w14:textId="77777777" w:rsidR="00C64F41" w:rsidRDefault="00C64F41" w:rsidP="00BF51D5">
            <w:pPr>
              <w:tabs>
                <w:tab w:val="left" w:pos="432"/>
              </w:tabs>
              <w:spacing w:after="0"/>
              <w:jc w:val="center"/>
              <w:rPr>
                <w:szCs w:val="24"/>
                <w:lang w:val="en-CA"/>
              </w:rPr>
            </w:pPr>
            <w:bookmarkStart w:id="22" w:name="_Hlk129184240"/>
            <w:r>
              <w:rPr>
                <w:szCs w:val="24"/>
              </w:rPr>
              <w:t>GEO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26A727" w14:textId="77777777" w:rsidR="00C64F41" w:rsidRDefault="00C64F41" w:rsidP="00BF51D5">
            <w:pPr>
              <w:tabs>
                <w:tab w:val="left" w:pos="432"/>
              </w:tabs>
              <w:spacing w:after="0"/>
              <w:jc w:val="center"/>
              <w:rPr>
                <w:szCs w:val="24"/>
                <w:lang w:val="en-US"/>
              </w:rPr>
            </w:pPr>
            <w:r>
              <w:rPr>
                <w:szCs w:val="24"/>
              </w:rPr>
              <w:t>550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E7548B" w14:textId="77777777" w:rsidR="00C64F41" w:rsidRDefault="00C64F41" w:rsidP="00BF51D5">
            <w:pPr>
              <w:tabs>
                <w:tab w:val="left" w:pos="432"/>
              </w:tabs>
              <w:spacing w:after="0"/>
              <w:jc w:val="center"/>
              <w:rPr>
                <w:szCs w:val="24"/>
              </w:rPr>
            </w:pPr>
            <w:r>
              <w:rPr>
                <w:szCs w:val="24"/>
              </w:rPr>
              <w:t>572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1603" w14:textId="77777777" w:rsidR="00C64F41" w:rsidRDefault="00C64F41" w:rsidP="00BF51D5">
            <w:pPr>
              <w:tabs>
                <w:tab w:val="left" w:pos="432"/>
              </w:tabs>
              <w:spacing w:after="0"/>
              <w:jc w:val="center"/>
              <w:rPr>
                <w:szCs w:val="24"/>
              </w:rPr>
            </w:pPr>
            <w:r>
              <w:rPr>
                <w:szCs w:val="24"/>
              </w:rPr>
              <w:t>8.87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04FCC" w14:textId="77777777" w:rsidR="00C64F41" w:rsidRDefault="00C64F41" w:rsidP="00BF51D5">
            <w:pPr>
              <w:tabs>
                <w:tab w:val="left" w:pos="432"/>
              </w:tabs>
              <w:spacing w:after="0"/>
              <w:jc w:val="center"/>
              <w:rPr>
                <w:szCs w:val="24"/>
              </w:rPr>
            </w:pPr>
            <w:r>
              <w:rPr>
                <w:szCs w:val="24"/>
              </w:rPr>
              <w:t>582</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65235B9" w14:textId="77777777" w:rsidR="00C64F41" w:rsidRDefault="00C64F41" w:rsidP="00BF51D5">
            <w:pPr>
              <w:tabs>
                <w:tab w:val="left" w:pos="432"/>
              </w:tabs>
              <w:spacing w:after="0"/>
              <w:jc w:val="center"/>
              <w:rPr>
                <w:szCs w:val="24"/>
              </w:rPr>
            </w:pPr>
            <w:r>
              <w:rPr>
                <w:szCs w:val="24"/>
              </w:rPr>
              <w:t>17.43</w:t>
            </w:r>
          </w:p>
        </w:tc>
      </w:tr>
      <w:tr w:rsidR="00C64F41" w14:paraId="05C072BE" w14:textId="77777777" w:rsidTr="00DE43D5">
        <w:trPr>
          <w:trHeight w:val="283"/>
          <w:jc w:val="center"/>
        </w:trPr>
        <w:tc>
          <w:tcPr>
            <w:tcW w:w="1937" w:type="dxa"/>
            <w:tcBorders>
              <w:top w:val="single" w:sz="4" w:space="0" w:color="auto"/>
              <w:left w:val="single" w:sz="4" w:space="0" w:color="auto"/>
              <w:bottom w:val="single" w:sz="4" w:space="0" w:color="auto"/>
              <w:right w:val="single" w:sz="4" w:space="0" w:color="auto"/>
            </w:tcBorders>
            <w:vAlign w:val="center"/>
            <w:hideMark/>
          </w:tcPr>
          <w:p w14:paraId="2715DF60" w14:textId="77777777" w:rsidR="00C64F41" w:rsidRDefault="00C64F41" w:rsidP="00BF51D5">
            <w:pPr>
              <w:tabs>
                <w:tab w:val="left" w:pos="432"/>
              </w:tabs>
              <w:spacing w:after="0"/>
              <w:jc w:val="center"/>
              <w:rPr>
                <w:szCs w:val="24"/>
              </w:rPr>
            </w:pPr>
            <w:r>
              <w:rPr>
                <w:szCs w:val="24"/>
              </w:rPr>
              <w:t>LEO1200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2735C1" w14:textId="77777777" w:rsidR="00C64F41" w:rsidRDefault="00C64F41" w:rsidP="00BF51D5">
            <w:pPr>
              <w:tabs>
                <w:tab w:val="left" w:pos="432"/>
              </w:tabs>
              <w:spacing w:after="0"/>
              <w:jc w:val="center"/>
              <w:rPr>
                <w:szCs w:val="24"/>
              </w:rPr>
            </w:pPr>
            <w:r>
              <w:rPr>
                <w:szCs w:val="24"/>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45D25B" w14:textId="77777777" w:rsidR="00C64F41" w:rsidRDefault="00C64F41" w:rsidP="00BF51D5">
            <w:pPr>
              <w:tabs>
                <w:tab w:val="left" w:pos="432"/>
              </w:tabs>
              <w:spacing w:after="0"/>
              <w:jc w:val="center"/>
              <w:rPr>
                <w:szCs w:val="24"/>
              </w:rPr>
            </w:pPr>
            <w:r>
              <w:rPr>
                <w:szCs w:val="24"/>
              </w:rPr>
              <w:t>62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3AB19" w14:textId="77777777" w:rsidR="00C64F41" w:rsidRDefault="00C64F41" w:rsidP="00BF51D5">
            <w:pPr>
              <w:tabs>
                <w:tab w:val="left" w:pos="432"/>
              </w:tabs>
              <w:spacing w:after="0"/>
              <w:jc w:val="center"/>
              <w:rPr>
                <w:szCs w:val="24"/>
              </w:rPr>
            </w:pPr>
            <w:r>
              <w:rPr>
                <w:szCs w:val="24"/>
              </w:rPr>
              <w:t>81.81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E7C735" w14:textId="77777777" w:rsidR="00C64F41" w:rsidRDefault="00C64F41" w:rsidP="00BF51D5">
            <w:pPr>
              <w:tabs>
                <w:tab w:val="left" w:pos="432"/>
              </w:tabs>
              <w:spacing w:after="0"/>
              <w:jc w:val="center"/>
              <w:rPr>
                <w:szCs w:val="24"/>
              </w:rPr>
            </w:pPr>
            <w:r>
              <w:rPr>
                <w:szCs w:val="24"/>
              </w:rPr>
              <w:t>72</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0D2101A" w14:textId="77777777" w:rsidR="00C64F41" w:rsidRDefault="00C64F41" w:rsidP="00BF51D5">
            <w:pPr>
              <w:tabs>
                <w:tab w:val="left" w:pos="432"/>
              </w:tabs>
              <w:spacing w:after="0"/>
              <w:jc w:val="center"/>
              <w:rPr>
                <w:szCs w:val="24"/>
              </w:rPr>
            </w:pPr>
            <w:r>
              <w:rPr>
                <w:szCs w:val="24"/>
              </w:rPr>
              <w:t>140.89</w:t>
            </w:r>
          </w:p>
        </w:tc>
      </w:tr>
      <w:tr w:rsidR="00C64F41" w14:paraId="3AABED79" w14:textId="77777777" w:rsidTr="00DE43D5">
        <w:trPr>
          <w:trHeight w:val="283"/>
          <w:jc w:val="center"/>
        </w:trPr>
        <w:tc>
          <w:tcPr>
            <w:tcW w:w="1937" w:type="dxa"/>
            <w:tcBorders>
              <w:top w:val="single" w:sz="4" w:space="0" w:color="auto"/>
              <w:left w:val="single" w:sz="4" w:space="0" w:color="auto"/>
              <w:bottom w:val="single" w:sz="4" w:space="0" w:color="auto"/>
              <w:right w:val="single" w:sz="4" w:space="0" w:color="auto"/>
            </w:tcBorders>
            <w:vAlign w:val="center"/>
            <w:hideMark/>
          </w:tcPr>
          <w:p w14:paraId="42FE8677" w14:textId="77777777" w:rsidR="00C64F41" w:rsidRDefault="00C64F41" w:rsidP="00BF51D5">
            <w:pPr>
              <w:tabs>
                <w:tab w:val="left" w:pos="432"/>
              </w:tabs>
              <w:spacing w:after="0"/>
              <w:jc w:val="center"/>
              <w:rPr>
                <w:szCs w:val="24"/>
              </w:rPr>
            </w:pPr>
            <w:r>
              <w:rPr>
                <w:szCs w:val="24"/>
              </w:rPr>
              <w:t>LEO600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7959D9" w14:textId="77777777" w:rsidR="00C64F41" w:rsidRDefault="00C64F41" w:rsidP="00BF51D5">
            <w:pPr>
              <w:tabs>
                <w:tab w:val="left" w:pos="432"/>
              </w:tabs>
              <w:spacing w:after="0"/>
              <w:jc w:val="center"/>
              <w:rPr>
                <w:szCs w:val="24"/>
              </w:rPr>
            </w:pPr>
            <w:r>
              <w:rPr>
                <w:szCs w:val="24"/>
              </w:rPr>
              <w:t>25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78B2C5" w14:textId="77777777" w:rsidR="00C64F41" w:rsidRDefault="00C64F41" w:rsidP="00BF51D5">
            <w:pPr>
              <w:tabs>
                <w:tab w:val="left" w:pos="432"/>
              </w:tabs>
              <w:spacing w:after="0"/>
              <w:jc w:val="center"/>
              <w:rPr>
                <w:szCs w:val="24"/>
              </w:rPr>
            </w:pPr>
            <w:r>
              <w:rPr>
                <w:szCs w:val="24"/>
              </w:rPr>
              <w:t>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F20B5" w14:textId="77777777" w:rsidR="00C64F41" w:rsidRDefault="00C64F41" w:rsidP="00BF51D5">
            <w:pPr>
              <w:tabs>
                <w:tab w:val="left" w:pos="432"/>
              </w:tabs>
              <w:spacing w:after="0"/>
              <w:jc w:val="center"/>
              <w:rPr>
                <w:szCs w:val="24"/>
              </w:rPr>
            </w:pPr>
            <w:r>
              <w:rPr>
                <w:szCs w:val="24"/>
              </w:rPr>
              <w:t>107.91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46A462" w14:textId="77777777" w:rsidR="00C64F41" w:rsidRDefault="00C64F41" w:rsidP="00BF51D5">
            <w:pPr>
              <w:tabs>
                <w:tab w:val="left" w:pos="432"/>
              </w:tabs>
              <w:spacing w:after="0"/>
              <w:jc w:val="center"/>
              <w:rPr>
                <w:szCs w:val="24"/>
              </w:rPr>
            </w:pPr>
            <w:r>
              <w:rPr>
                <w:szCs w:val="24"/>
              </w:rPr>
              <w:t>57</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F1D1B45" w14:textId="77777777" w:rsidR="00C64F41" w:rsidRDefault="00C64F41" w:rsidP="00BF51D5">
            <w:pPr>
              <w:tabs>
                <w:tab w:val="left" w:pos="432"/>
              </w:tabs>
              <w:spacing w:after="0"/>
              <w:jc w:val="center"/>
              <w:rPr>
                <w:szCs w:val="24"/>
              </w:rPr>
            </w:pPr>
            <w:r>
              <w:rPr>
                <w:szCs w:val="24"/>
              </w:rPr>
              <w:t>177.96</w:t>
            </w:r>
          </w:p>
        </w:tc>
      </w:tr>
      <w:tr w:rsidR="00C64F41" w14:paraId="1C224382" w14:textId="77777777" w:rsidTr="00DE43D5">
        <w:trPr>
          <w:trHeight w:val="283"/>
          <w:jc w:val="center"/>
        </w:trPr>
        <w:tc>
          <w:tcPr>
            <w:tcW w:w="1937" w:type="dxa"/>
            <w:tcBorders>
              <w:top w:val="single" w:sz="4" w:space="0" w:color="auto"/>
              <w:left w:val="single" w:sz="4" w:space="0" w:color="auto"/>
              <w:bottom w:val="single" w:sz="4" w:space="0" w:color="auto"/>
              <w:right w:val="single" w:sz="4" w:space="0" w:color="auto"/>
            </w:tcBorders>
            <w:vAlign w:val="center"/>
            <w:hideMark/>
          </w:tcPr>
          <w:p w14:paraId="70C218C4" w14:textId="77777777" w:rsidR="00C64F41" w:rsidRDefault="00C64F41" w:rsidP="00BF51D5">
            <w:pPr>
              <w:tabs>
                <w:tab w:val="left" w:pos="432"/>
              </w:tabs>
              <w:spacing w:after="0"/>
              <w:jc w:val="center"/>
              <w:rPr>
                <w:szCs w:val="24"/>
              </w:rPr>
            </w:pPr>
            <w:r>
              <w:rPr>
                <w:szCs w:val="24"/>
              </w:rPr>
              <w:t>Terrestrial NB-IoT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3D00ED" w14:textId="77777777" w:rsidR="00C64F41" w:rsidRDefault="00C64F41" w:rsidP="00BF51D5">
            <w:pPr>
              <w:tabs>
                <w:tab w:val="left" w:pos="432"/>
              </w:tabs>
              <w:spacing w:after="0"/>
              <w:jc w:val="center"/>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596953" w14:textId="77777777" w:rsidR="00C64F41" w:rsidRDefault="00C64F41" w:rsidP="00BF51D5">
            <w:pPr>
              <w:tabs>
                <w:tab w:val="left" w:pos="432"/>
              </w:tabs>
              <w:spacing w:after="0"/>
              <w:jc w:val="center"/>
              <w:rPr>
                <w:szCs w:val="24"/>
              </w:rPr>
            </w:pPr>
            <w:r>
              <w:rPr>
                <w:szCs w:val="24"/>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A7E35" w14:textId="77777777" w:rsidR="00C64F41" w:rsidRDefault="00C64F41" w:rsidP="00BF51D5">
            <w:pPr>
              <w:tabs>
                <w:tab w:val="left" w:pos="432"/>
              </w:tabs>
              <w:spacing w:after="0"/>
              <w:jc w:val="center"/>
              <w:rPr>
                <w:szCs w:val="24"/>
              </w:rPr>
            </w:pPr>
            <w:r>
              <w:rPr>
                <w:szCs w:val="24"/>
              </w:rPr>
              <w:t>230.55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385DD8" w14:textId="77777777" w:rsidR="00C64F41" w:rsidRDefault="00C64F41" w:rsidP="00BF51D5">
            <w:pPr>
              <w:tabs>
                <w:tab w:val="left" w:pos="432"/>
              </w:tabs>
              <w:spacing w:after="0"/>
              <w:jc w:val="center"/>
              <w:rPr>
                <w:szCs w:val="24"/>
              </w:rPr>
            </w:pPr>
            <w:r>
              <w:rPr>
                <w:szCs w:val="24"/>
              </w:rPr>
              <w:t>32</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74EFDA" w14:textId="77777777" w:rsidR="00C64F41" w:rsidRDefault="00C64F41" w:rsidP="00BF51D5">
            <w:pPr>
              <w:tabs>
                <w:tab w:val="left" w:pos="432"/>
              </w:tabs>
              <w:spacing w:after="0"/>
              <w:jc w:val="center"/>
              <w:rPr>
                <w:szCs w:val="24"/>
              </w:rPr>
            </w:pPr>
            <w:r>
              <w:rPr>
                <w:szCs w:val="24"/>
              </w:rPr>
              <w:t>317</w:t>
            </w:r>
          </w:p>
        </w:tc>
        <w:bookmarkEnd w:id="20"/>
        <w:bookmarkEnd w:id="22"/>
      </w:tr>
    </w:tbl>
    <w:p w14:paraId="4D13C3F3" w14:textId="77777777" w:rsidR="00C64F41" w:rsidRPr="00855089" w:rsidRDefault="00C64F41" w:rsidP="00DF169F">
      <w:pPr>
        <w:pStyle w:val="BodyText"/>
      </w:pPr>
    </w:p>
    <w:p w14:paraId="65CA1E70" w14:textId="6D2D933B" w:rsidR="00DB2784" w:rsidRPr="00DC5BCC" w:rsidRDefault="00DB2784" w:rsidP="00DF169F">
      <w:pPr>
        <w:pStyle w:val="BodyText"/>
      </w:pPr>
      <w:bookmarkStart w:id="23" w:name="OLE_LINK35"/>
      <w:r w:rsidRPr="00DB2784">
        <w:rPr>
          <w:b/>
          <w:bCs/>
        </w:rPr>
        <w:t xml:space="preserve">Proposal </w:t>
      </w:r>
      <w:r w:rsidR="000229D8">
        <w:rPr>
          <w:b/>
          <w:bCs/>
        </w:rPr>
        <w:t>1</w:t>
      </w:r>
      <w:r>
        <w:t xml:space="preserve">: </w:t>
      </w:r>
      <w:r w:rsidR="000229D8">
        <w:t>For UL scheduling through HARQ ACK-disabled HARQ process, we propose to use un</w:t>
      </w:r>
      <w:r w:rsidR="00C64F41">
        <w:t>u</w:t>
      </w:r>
      <w:r w:rsidR="000229D8">
        <w:t>sed bits</w:t>
      </w:r>
      <w:r w:rsidR="00C64F41">
        <w:t xml:space="preserve"> of DCI N0 to indicate scheduling of </w:t>
      </w:r>
      <w:r w:rsidR="005B32C3">
        <w:t>more than two</w:t>
      </w:r>
      <w:r w:rsidR="00C64F41">
        <w:t xml:space="preserve"> TBs </w:t>
      </w:r>
      <w:r w:rsidR="005B32C3">
        <w:t>using the same DCI N0</w:t>
      </w:r>
      <w:r w:rsidR="00DE43D5">
        <w:t xml:space="preserve"> </w:t>
      </w:r>
      <w:bookmarkStart w:id="24" w:name="OLE_LINK37"/>
      <w:r w:rsidR="00DE43D5">
        <w:t>and the same HARQ process</w:t>
      </w:r>
      <w:bookmarkEnd w:id="24"/>
      <w:r>
        <w:t xml:space="preserve">. </w:t>
      </w:r>
    </w:p>
    <w:bookmarkEnd w:id="11"/>
    <w:bookmarkEnd w:id="12"/>
    <w:bookmarkEnd w:id="13"/>
    <w:bookmarkEnd w:id="23"/>
    <w:p w14:paraId="057E77AE" w14:textId="113B0AC5" w:rsidR="005A44D0" w:rsidRDefault="009C0F9F">
      <w:pPr>
        <w:pStyle w:val="Heading1"/>
      </w:pPr>
      <w:r>
        <w:t>Conclusion</w:t>
      </w:r>
    </w:p>
    <w:p w14:paraId="61E3B6F7" w14:textId="5C4E5B33" w:rsidR="0043102D" w:rsidRDefault="005B32C3" w:rsidP="0043102D">
      <w:pPr>
        <w:pStyle w:val="BodyText"/>
      </w:pPr>
      <w:r>
        <w:rPr>
          <w:b/>
          <w:bCs/>
        </w:rPr>
        <w:t>Observation 1</w:t>
      </w:r>
      <w:r>
        <w:t>: The UL scheduling in NTN is a costly process and the current NB-IoT specification only allows up to two TBs scheduling using a single DCI N0. On the other hand, increasing the number of TBs scheduled by a single DCI N0 requires additional HARQ processes and additional bits in DCI N0. All these constraints will limit the achievable UL data rate.</w:t>
      </w:r>
    </w:p>
    <w:p w14:paraId="2AB0F7E8" w14:textId="3649676C" w:rsidR="008F60A3" w:rsidRDefault="008F60A3" w:rsidP="008F60A3">
      <w:pPr>
        <w:pStyle w:val="BodyText"/>
      </w:pPr>
      <w:r>
        <w:rPr>
          <w:b/>
          <w:bCs/>
        </w:rPr>
        <w:t>Observation 2</w:t>
      </w:r>
      <w:r>
        <w:t xml:space="preserve">: A HARQ ACK disabled HARQ process can be used to schedule more than one TB. For a HARQ ACK disabled HARQ process, some of HARQ related fields are unused. </w:t>
      </w:r>
    </w:p>
    <w:p w14:paraId="1C190E21" w14:textId="72645D11" w:rsidR="008F60A3" w:rsidRDefault="008F60A3" w:rsidP="008F60A3">
      <w:pPr>
        <w:pStyle w:val="BodyText"/>
      </w:pPr>
      <w:r>
        <w:rPr>
          <w:b/>
          <w:bCs/>
        </w:rPr>
        <w:t>Proposal 1</w:t>
      </w:r>
      <w:r>
        <w:t>: For UL scheduling through HARQ ACK-disabled HARQ process, we propose to use unused bits of DCI N0 to indicate scheduling of more than two TBs using the same DCI N0</w:t>
      </w:r>
      <w:r w:rsidR="00DE43D5">
        <w:t xml:space="preserve"> </w:t>
      </w:r>
      <w:r w:rsidR="00DE43D5">
        <w:t>and the same HARQ process</w:t>
      </w:r>
      <w:r>
        <w:t xml:space="preserve">. </w:t>
      </w:r>
    </w:p>
    <w:sdt>
      <w:sdtPr>
        <w:rPr>
          <w:rFonts w:ascii="Times New Roman" w:hAnsi="Times New Roman"/>
          <w:sz w:val="20"/>
        </w:rPr>
        <w:id w:val="-606041225"/>
        <w:docPartObj>
          <w:docPartGallery w:val="Bibliographies"/>
          <w:docPartUnique/>
        </w:docPartObj>
      </w:sdtPr>
      <w:sdtEndPr/>
      <w:sdtContent>
        <w:p w14:paraId="12D643B1" w14:textId="2E362330" w:rsidR="00C64F41" w:rsidRDefault="00C64F41">
          <w:pPr>
            <w:pStyle w:val="Heading1"/>
          </w:pPr>
          <w:r>
            <w:t>References</w:t>
          </w:r>
        </w:p>
        <w:sdt>
          <w:sdtPr>
            <w:id w:val="-573587230"/>
            <w:bibliography/>
          </w:sdtPr>
          <w:sdtEndPr/>
          <w:sdtContent>
            <w:p w14:paraId="0A54C4F5" w14:textId="77777777" w:rsidR="008F60A3" w:rsidRDefault="00C64F41">
              <w:pPr>
                <w:rPr>
                  <w:rFonts w:ascii="CG Times (WN)" w:hAnsi="CG Times (WN)"/>
                  <w:noProof/>
                  <w:lang w:val="en-US"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420"/>
              </w:tblGrid>
              <w:tr w:rsidR="008F60A3" w14:paraId="0D8ECC52" w14:textId="77777777">
                <w:trPr>
                  <w:divId w:val="1287854463"/>
                  <w:tblCellSpacing w:w="15" w:type="dxa"/>
                </w:trPr>
                <w:tc>
                  <w:tcPr>
                    <w:tcW w:w="50" w:type="pct"/>
                    <w:hideMark/>
                  </w:tcPr>
                  <w:p w14:paraId="3B44A5F0" w14:textId="132EED5D" w:rsidR="008F60A3" w:rsidRDefault="008F60A3">
                    <w:pPr>
                      <w:pStyle w:val="Bibliography"/>
                      <w:rPr>
                        <w:noProof/>
                        <w:sz w:val="24"/>
                        <w:szCs w:val="24"/>
                      </w:rPr>
                    </w:pPr>
                    <w:r>
                      <w:rPr>
                        <w:noProof/>
                      </w:rPr>
                      <w:t xml:space="preserve">[1] </w:t>
                    </w:r>
                  </w:p>
                </w:tc>
                <w:tc>
                  <w:tcPr>
                    <w:tcW w:w="0" w:type="auto"/>
                    <w:hideMark/>
                  </w:tcPr>
                  <w:p w14:paraId="539EC8EB" w14:textId="77777777" w:rsidR="008F60A3" w:rsidRDefault="008F60A3">
                    <w:pPr>
                      <w:pStyle w:val="Bibliography"/>
                      <w:rPr>
                        <w:noProof/>
                      </w:rPr>
                    </w:pPr>
                    <w:r>
                      <w:rPr>
                        <w:noProof/>
                      </w:rPr>
                      <w:t>Deutsche Telekom (Moderator, RAN VC), “RP-234077 - New WID: Non-Terrestrial Networks (NTN) for Internet of Things (IoT) Phase 3,” 3GPP, 2023.</w:t>
                    </w:r>
                  </w:p>
                </w:tc>
              </w:tr>
            </w:tbl>
            <w:p w14:paraId="3A411D50" w14:textId="77777777" w:rsidR="008F60A3" w:rsidRDefault="008F60A3">
              <w:pPr>
                <w:divId w:val="1287854463"/>
                <w:rPr>
                  <w:rFonts w:eastAsia="Times New Roman"/>
                  <w:noProof/>
                </w:rPr>
              </w:pPr>
            </w:p>
            <w:p w14:paraId="40EFA143" w14:textId="197164D6" w:rsidR="00C64F41" w:rsidRDefault="00C64F41">
              <w:r>
                <w:rPr>
                  <w:b/>
                  <w:bCs/>
                  <w:noProof/>
                </w:rPr>
                <w:fldChar w:fldCharType="end"/>
              </w:r>
            </w:p>
          </w:sdtContent>
        </w:sdt>
      </w:sdtContent>
    </w:sdt>
    <w:p w14:paraId="538C0AAC" w14:textId="4DEA8AF1" w:rsidR="0016764A" w:rsidRDefault="0016764A" w:rsidP="00BA5A39">
      <w:pPr>
        <w:pStyle w:val="Bibliography"/>
      </w:pPr>
    </w:p>
    <w:sectPr w:rsidR="0016764A">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50F5" w14:textId="77777777" w:rsidR="00245F56" w:rsidRDefault="00245F56">
      <w:pPr>
        <w:spacing w:after="0"/>
      </w:pPr>
      <w:r>
        <w:separator/>
      </w:r>
    </w:p>
  </w:endnote>
  <w:endnote w:type="continuationSeparator" w:id="0">
    <w:p w14:paraId="0C7CA50A" w14:textId="77777777" w:rsidR="00245F56" w:rsidRDefault="00245F56">
      <w:pPr>
        <w:spacing w:after="0"/>
      </w:pPr>
      <w:r>
        <w:continuationSeparator/>
      </w:r>
    </w:p>
  </w:endnote>
  <w:endnote w:type="continuationNotice" w:id="1">
    <w:p w14:paraId="790CDCC1" w14:textId="77777777" w:rsidR="00245F56" w:rsidRDefault="00245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8178" w14:textId="77777777" w:rsidR="005A44D0" w:rsidRDefault="009C0F9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5F42">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5F42">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577C" w14:textId="77777777" w:rsidR="00245F56" w:rsidRDefault="00245F56">
      <w:pPr>
        <w:spacing w:after="0"/>
      </w:pPr>
      <w:r>
        <w:separator/>
      </w:r>
    </w:p>
  </w:footnote>
  <w:footnote w:type="continuationSeparator" w:id="0">
    <w:p w14:paraId="0340381C" w14:textId="77777777" w:rsidR="00245F56" w:rsidRDefault="00245F56">
      <w:pPr>
        <w:spacing w:after="0"/>
      </w:pPr>
      <w:r>
        <w:continuationSeparator/>
      </w:r>
    </w:p>
  </w:footnote>
  <w:footnote w:type="continuationNotice" w:id="1">
    <w:p w14:paraId="3155AE9D" w14:textId="77777777" w:rsidR="00245F56" w:rsidRDefault="00245F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17F4" w14:textId="77777777" w:rsidR="005A44D0" w:rsidRDefault="009C0F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50B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A4D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B8E7135"/>
    <w:multiLevelType w:val="hybridMultilevel"/>
    <w:tmpl w:val="903828F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6B470AF"/>
    <w:multiLevelType w:val="hybridMultilevel"/>
    <w:tmpl w:val="59928E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7DA0FB8"/>
    <w:multiLevelType w:val="hybridMultilevel"/>
    <w:tmpl w:val="73CE02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F743C9D"/>
    <w:multiLevelType w:val="multilevel"/>
    <w:tmpl w:val="6DBE82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CF6C35"/>
    <w:multiLevelType w:val="hybridMultilevel"/>
    <w:tmpl w:val="E81C25CE"/>
    <w:lvl w:ilvl="0" w:tplc="10090001">
      <w:start w:val="1"/>
      <w:numFmt w:val="bullet"/>
      <w:lvlText w:val=""/>
      <w:lvlJc w:val="left"/>
      <w:pPr>
        <w:ind w:left="936" w:hanging="360"/>
      </w:pPr>
      <w:rPr>
        <w:rFonts w:ascii="Symbol" w:hAnsi="Symbol" w:hint="default"/>
      </w:rPr>
    </w:lvl>
    <w:lvl w:ilvl="1" w:tplc="10090003" w:tentative="1">
      <w:start w:val="1"/>
      <w:numFmt w:val="bullet"/>
      <w:lvlText w:val="o"/>
      <w:lvlJc w:val="left"/>
      <w:pPr>
        <w:ind w:left="1656" w:hanging="360"/>
      </w:pPr>
      <w:rPr>
        <w:rFonts w:ascii="Courier New" w:hAnsi="Courier New" w:cs="Courier New" w:hint="default"/>
      </w:rPr>
    </w:lvl>
    <w:lvl w:ilvl="2" w:tplc="10090005" w:tentative="1">
      <w:start w:val="1"/>
      <w:numFmt w:val="bullet"/>
      <w:lvlText w:val=""/>
      <w:lvlJc w:val="left"/>
      <w:pPr>
        <w:ind w:left="2376" w:hanging="360"/>
      </w:pPr>
      <w:rPr>
        <w:rFonts w:ascii="Wingdings" w:hAnsi="Wingdings" w:hint="default"/>
      </w:rPr>
    </w:lvl>
    <w:lvl w:ilvl="3" w:tplc="10090001" w:tentative="1">
      <w:start w:val="1"/>
      <w:numFmt w:val="bullet"/>
      <w:lvlText w:val=""/>
      <w:lvlJc w:val="left"/>
      <w:pPr>
        <w:ind w:left="3096" w:hanging="360"/>
      </w:pPr>
      <w:rPr>
        <w:rFonts w:ascii="Symbol" w:hAnsi="Symbol" w:hint="default"/>
      </w:rPr>
    </w:lvl>
    <w:lvl w:ilvl="4" w:tplc="10090003" w:tentative="1">
      <w:start w:val="1"/>
      <w:numFmt w:val="bullet"/>
      <w:lvlText w:val="o"/>
      <w:lvlJc w:val="left"/>
      <w:pPr>
        <w:ind w:left="3816" w:hanging="360"/>
      </w:pPr>
      <w:rPr>
        <w:rFonts w:ascii="Courier New" w:hAnsi="Courier New" w:cs="Courier New" w:hint="default"/>
      </w:rPr>
    </w:lvl>
    <w:lvl w:ilvl="5" w:tplc="10090005" w:tentative="1">
      <w:start w:val="1"/>
      <w:numFmt w:val="bullet"/>
      <w:lvlText w:val=""/>
      <w:lvlJc w:val="left"/>
      <w:pPr>
        <w:ind w:left="4536" w:hanging="360"/>
      </w:pPr>
      <w:rPr>
        <w:rFonts w:ascii="Wingdings" w:hAnsi="Wingdings" w:hint="default"/>
      </w:rPr>
    </w:lvl>
    <w:lvl w:ilvl="6" w:tplc="10090001" w:tentative="1">
      <w:start w:val="1"/>
      <w:numFmt w:val="bullet"/>
      <w:lvlText w:val=""/>
      <w:lvlJc w:val="left"/>
      <w:pPr>
        <w:ind w:left="5256" w:hanging="360"/>
      </w:pPr>
      <w:rPr>
        <w:rFonts w:ascii="Symbol" w:hAnsi="Symbol" w:hint="default"/>
      </w:rPr>
    </w:lvl>
    <w:lvl w:ilvl="7" w:tplc="10090003" w:tentative="1">
      <w:start w:val="1"/>
      <w:numFmt w:val="bullet"/>
      <w:lvlText w:val="o"/>
      <w:lvlJc w:val="left"/>
      <w:pPr>
        <w:ind w:left="5976" w:hanging="360"/>
      </w:pPr>
      <w:rPr>
        <w:rFonts w:ascii="Courier New" w:hAnsi="Courier New" w:cs="Courier New" w:hint="default"/>
      </w:rPr>
    </w:lvl>
    <w:lvl w:ilvl="8" w:tplc="10090005" w:tentative="1">
      <w:start w:val="1"/>
      <w:numFmt w:val="bullet"/>
      <w:lvlText w:val=""/>
      <w:lvlJc w:val="left"/>
      <w:pPr>
        <w:ind w:left="6696"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C552E1"/>
    <w:multiLevelType w:val="multilevel"/>
    <w:tmpl w:val="3EC552E1"/>
    <w:lvl w:ilvl="0">
      <w:start w:val="1"/>
      <w:numFmt w:val="decimal"/>
      <w:lvlText w:val="%1)"/>
      <w:lvlJc w:val="left"/>
      <w:pPr>
        <w:ind w:left="4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571BE0"/>
    <w:multiLevelType w:val="hybridMultilevel"/>
    <w:tmpl w:val="3BB84E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844F35"/>
    <w:multiLevelType w:val="hybridMultilevel"/>
    <w:tmpl w:val="E83E1FC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927"/>
        </w:tabs>
        <w:ind w:left="927" w:hanging="360"/>
      </w:pPr>
      <w:rPr>
        <w:rFonts w:ascii="Wingdings" w:hAnsi="Wingdings" w:hint="default"/>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97041F8"/>
    <w:multiLevelType w:val="hybridMultilevel"/>
    <w:tmpl w:val="1B7CC7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6F0437A4"/>
    <w:multiLevelType w:val="hybridMultilevel"/>
    <w:tmpl w:val="B60C99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1324986"/>
    <w:multiLevelType w:val="multilevel"/>
    <w:tmpl w:val="71324986"/>
    <w:lvl w:ilvl="0">
      <w:start w:val="1"/>
      <w:numFmt w:val="decimal"/>
      <w:lvlText w:val="%1)"/>
      <w:lvlJc w:val="left"/>
      <w:pPr>
        <w:ind w:left="4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51C7A61"/>
    <w:multiLevelType w:val="hybridMultilevel"/>
    <w:tmpl w:val="5DA2855C"/>
    <w:lvl w:ilvl="0" w:tplc="1C4E611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AEC0890"/>
    <w:multiLevelType w:val="hybridMultilevel"/>
    <w:tmpl w:val="2C74C9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80912014">
    <w:abstractNumId w:val="22"/>
  </w:num>
  <w:num w:numId="2" w16cid:durableId="642004928">
    <w:abstractNumId w:val="11"/>
  </w:num>
  <w:num w:numId="3" w16cid:durableId="575630658">
    <w:abstractNumId w:val="4"/>
  </w:num>
  <w:num w:numId="4" w16cid:durableId="1281494841">
    <w:abstractNumId w:val="7"/>
  </w:num>
  <w:num w:numId="5" w16cid:durableId="530341596">
    <w:abstractNumId w:val="5"/>
  </w:num>
  <w:num w:numId="6" w16cid:durableId="807239090">
    <w:abstractNumId w:val="19"/>
  </w:num>
  <w:num w:numId="7" w16cid:durableId="1382247592">
    <w:abstractNumId w:val="2"/>
  </w:num>
  <w:num w:numId="8" w16cid:durableId="1171410858">
    <w:abstractNumId w:val="25"/>
  </w:num>
  <w:num w:numId="9" w16cid:durableId="1666662396">
    <w:abstractNumId w:val="15"/>
  </w:num>
  <w:num w:numId="10" w16cid:durableId="1684087680">
    <w:abstractNumId w:val="12"/>
  </w:num>
  <w:num w:numId="11" w16cid:durableId="1951011270">
    <w:abstractNumId w:val="17"/>
  </w:num>
  <w:num w:numId="12" w16cid:durableId="536089103">
    <w:abstractNumId w:val="18"/>
  </w:num>
  <w:num w:numId="13" w16cid:durableId="767429253">
    <w:abstractNumId w:val="24"/>
  </w:num>
  <w:num w:numId="14" w16cid:durableId="2031446232">
    <w:abstractNumId w:val="13"/>
  </w:num>
  <w:num w:numId="15" w16cid:durableId="2065177130">
    <w:abstractNumId w:val="27"/>
  </w:num>
  <w:num w:numId="16" w16cid:durableId="85687055">
    <w:abstractNumId w:val="3"/>
  </w:num>
  <w:num w:numId="17" w16cid:durableId="955599812">
    <w:abstractNumId w:val="16"/>
  </w:num>
  <w:num w:numId="18" w16cid:durableId="1547452008">
    <w:abstractNumId w:val="1"/>
  </w:num>
  <w:num w:numId="19" w16cid:durableId="757950002">
    <w:abstractNumId w:val="0"/>
  </w:num>
  <w:num w:numId="20" w16cid:durableId="1754155537">
    <w:abstractNumId w:val="26"/>
  </w:num>
  <w:num w:numId="21" w16cid:durableId="970552679">
    <w:abstractNumId w:val="23"/>
  </w:num>
  <w:num w:numId="22" w16cid:durableId="915020114">
    <w:abstractNumId w:val="9"/>
  </w:num>
  <w:num w:numId="23" w16cid:durableId="1051152234">
    <w:abstractNumId w:val="6"/>
  </w:num>
  <w:num w:numId="24" w16cid:durableId="1657491085">
    <w:abstractNumId w:val="9"/>
  </w:num>
  <w:num w:numId="25" w16cid:durableId="1173450278">
    <w:abstractNumId w:val="9"/>
  </w:num>
  <w:num w:numId="26" w16cid:durableId="1330328447">
    <w:abstractNumId w:val="9"/>
  </w:num>
  <w:num w:numId="27" w16cid:durableId="614751445">
    <w:abstractNumId w:val="9"/>
  </w:num>
  <w:num w:numId="28" w16cid:durableId="1493177213">
    <w:abstractNumId w:val="9"/>
  </w:num>
  <w:num w:numId="29" w16cid:durableId="1088499950">
    <w:abstractNumId w:val="9"/>
  </w:num>
  <w:num w:numId="30" w16cid:durableId="1002929919">
    <w:abstractNumId w:val="9"/>
  </w:num>
  <w:num w:numId="31" w16cid:durableId="686369289">
    <w:abstractNumId w:val="9"/>
  </w:num>
  <w:num w:numId="32" w16cid:durableId="1764035264">
    <w:abstractNumId w:val="20"/>
  </w:num>
  <w:num w:numId="33" w16cid:durableId="1825898977">
    <w:abstractNumId w:val="10"/>
  </w:num>
  <w:num w:numId="34" w16cid:durableId="1267230552">
    <w:abstractNumId w:val="21"/>
  </w:num>
  <w:num w:numId="35" w16cid:durableId="1780644697">
    <w:abstractNumId w:val="14"/>
  </w:num>
  <w:num w:numId="36" w16cid:durableId="12689229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9310F"/>
    <w:rsid w:val="000006E1"/>
    <w:rsid w:val="00002A37"/>
    <w:rsid w:val="00002E9C"/>
    <w:rsid w:val="0000564C"/>
    <w:rsid w:val="00006446"/>
    <w:rsid w:val="00006896"/>
    <w:rsid w:val="00007A20"/>
    <w:rsid w:val="00007CDC"/>
    <w:rsid w:val="00011B28"/>
    <w:rsid w:val="000123C4"/>
    <w:rsid w:val="00012F18"/>
    <w:rsid w:val="00013EDC"/>
    <w:rsid w:val="00015D15"/>
    <w:rsid w:val="0002211D"/>
    <w:rsid w:val="000229D8"/>
    <w:rsid w:val="0002564D"/>
    <w:rsid w:val="00025ECA"/>
    <w:rsid w:val="000325B8"/>
    <w:rsid w:val="00032FB0"/>
    <w:rsid w:val="0003322A"/>
    <w:rsid w:val="00033BDF"/>
    <w:rsid w:val="00033FD9"/>
    <w:rsid w:val="00034C15"/>
    <w:rsid w:val="00036BA1"/>
    <w:rsid w:val="000374D3"/>
    <w:rsid w:val="00041502"/>
    <w:rsid w:val="00041E28"/>
    <w:rsid w:val="000422E2"/>
    <w:rsid w:val="00042F22"/>
    <w:rsid w:val="000444EF"/>
    <w:rsid w:val="00044F8D"/>
    <w:rsid w:val="00046A5F"/>
    <w:rsid w:val="00050302"/>
    <w:rsid w:val="00052A07"/>
    <w:rsid w:val="000534E3"/>
    <w:rsid w:val="0005423E"/>
    <w:rsid w:val="0005606A"/>
    <w:rsid w:val="00057117"/>
    <w:rsid w:val="00057405"/>
    <w:rsid w:val="000616E7"/>
    <w:rsid w:val="00061D16"/>
    <w:rsid w:val="0006487E"/>
    <w:rsid w:val="00065569"/>
    <w:rsid w:val="00065E1A"/>
    <w:rsid w:val="0006703F"/>
    <w:rsid w:val="0006711F"/>
    <w:rsid w:val="00067AAD"/>
    <w:rsid w:val="00077E5F"/>
    <w:rsid w:val="0008036A"/>
    <w:rsid w:val="00081AE6"/>
    <w:rsid w:val="000855EB"/>
    <w:rsid w:val="00085B52"/>
    <w:rsid w:val="000866F2"/>
    <w:rsid w:val="00086CD8"/>
    <w:rsid w:val="0009009F"/>
    <w:rsid w:val="000903B9"/>
    <w:rsid w:val="00091557"/>
    <w:rsid w:val="000924C1"/>
    <w:rsid w:val="000924F0"/>
    <w:rsid w:val="0009346F"/>
    <w:rsid w:val="00093474"/>
    <w:rsid w:val="0009510F"/>
    <w:rsid w:val="00097623"/>
    <w:rsid w:val="000A1B28"/>
    <w:rsid w:val="000A1B7B"/>
    <w:rsid w:val="000A2D01"/>
    <w:rsid w:val="000A4D0C"/>
    <w:rsid w:val="000A56F2"/>
    <w:rsid w:val="000B059B"/>
    <w:rsid w:val="000B19BA"/>
    <w:rsid w:val="000B2719"/>
    <w:rsid w:val="000B379A"/>
    <w:rsid w:val="000B3A8F"/>
    <w:rsid w:val="000B4AB9"/>
    <w:rsid w:val="000B58C3"/>
    <w:rsid w:val="000B61E9"/>
    <w:rsid w:val="000B7930"/>
    <w:rsid w:val="000C120E"/>
    <w:rsid w:val="000C125F"/>
    <w:rsid w:val="000C165A"/>
    <w:rsid w:val="000C2899"/>
    <w:rsid w:val="000C2E19"/>
    <w:rsid w:val="000D07EC"/>
    <w:rsid w:val="000D0D07"/>
    <w:rsid w:val="000D1421"/>
    <w:rsid w:val="000D468F"/>
    <w:rsid w:val="000D4797"/>
    <w:rsid w:val="000D5BD2"/>
    <w:rsid w:val="000E0527"/>
    <w:rsid w:val="000E1E92"/>
    <w:rsid w:val="000E3DA6"/>
    <w:rsid w:val="000E68AB"/>
    <w:rsid w:val="000E7133"/>
    <w:rsid w:val="000E7F35"/>
    <w:rsid w:val="000F06D6"/>
    <w:rsid w:val="000F0EB1"/>
    <w:rsid w:val="000F1106"/>
    <w:rsid w:val="000F1BEC"/>
    <w:rsid w:val="000F1E1B"/>
    <w:rsid w:val="000F237A"/>
    <w:rsid w:val="000F2E77"/>
    <w:rsid w:val="000F3BE9"/>
    <w:rsid w:val="000F3F6C"/>
    <w:rsid w:val="000F525D"/>
    <w:rsid w:val="000F6DF3"/>
    <w:rsid w:val="000F7126"/>
    <w:rsid w:val="001005FF"/>
    <w:rsid w:val="0010386D"/>
    <w:rsid w:val="001053BE"/>
    <w:rsid w:val="001062FB"/>
    <w:rsid w:val="001063E6"/>
    <w:rsid w:val="00110CEE"/>
    <w:rsid w:val="001110B5"/>
    <w:rsid w:val="00112A06"/>
    <w:rsid w:val="00113C95"/>
    <w:rsid w:val="00113CF4"/>
    <w:rsid w:val="001153EA"/>
    <w:rsid w:val="00115643"/>
    <w:rsid w:val="00115B9B"/>
    <w:rsid w:val="00116765"/>
    <w:rsid w:val="00117230"/>
    <w:rsid w:val="00120092"/>
    <w:rsid w:val="00121563"/>
    <w:rsid w:val="001219F5"/>
    <w:rsid w:val="00121A20"/>
    <w:rsid w:val="0012377F"/>
    <w:rsid w:val="00124314"/>
    <w:rsid w:val="001243B6"/>
    <w:rsid w:val="00125149"/>
    <w:rsid w:val="00125480"/>
    <w:rsid w:val="0012617B"/>
    <w:rsid w:val="00126B4A"/>
    <w:rsid w:val="001278F7"/>
    <w:rsid w:val="001311A4"/>
    <w:rsid w:val="00132FD0"/>
    <w:rsid w:val="001344C0"/>
    <w:rsid w:val="001346FA"/>
    <w:rsid w:val="00135252"/>
    <w:rsid w:val="0013598A"/>
    <w:rsid w:val="00137AB5"/>
    <w:rsid w:val="00137F0B"/>
    <w:rsid w:val="00141BDD"/>
    <w:rsid w:val="00144B34"/>
    <w:rsid w:val="001503E4"/>
    <w:rsid w:val="00151611"/>
    <w:rsid w:val="00151633"/>
    <w:rsid w:val="00151AFB"/>
    <w:rsid w:val="00151E23"/>
    <w:rsid w:val="001520CC"/>
    <w:rsid w:val="001526E0"/>
    <w:rsid w:val="00152772"/>
    <w:rsid w:val="001551B5"/>
    <w:rsid w:val="00156171"/>
    <w:rsid w:val="00163F99"/>
    <w:rsid w:val="00164A80"/>
    <w:rsid w:val="001655FC"/>
    <w:rsid w:val="00165610"/>
    <w:rsid w:val="001659C1"/>
    <w:rsid w:val="0016764A"/>
    <w:rsid w:val="00167B24"/>
    <w:rsid w:val="00170034"/>
    <w:rsid w:val="001714EF"/>
    <w:rsid w:val="00172A1C"/>
    <w:rsid w:val="00173A8E"/>
    <w:rsid w:val="0017502C"/>
    <w:rsid w:val="00177CF0"/>
    <w:rsid w:val="0018143F"/>
    <w:rsid w:val="00181FF8"/>
    <w:rsid w:val="0018247A"/>
    <w:rsid w:val="00186E7C"/>
    <w:rsid w:val="00190165"/>
    <w:rsid w:val="00190AC1"/>
    <w:rsid w:val="0019341A"/>
    <w:rsid w:val="0019587D"/>
    <w:rsid w:val="00197DF9"/>
    <w:rsid w:val="001A0655"/>
    <w:rsid w:val="001A1987"/>
    <w:rsid w:val="001A2564"/>
    <w:rsid w:val="001A4CCD"/>
    <w:rsid w:val="001A564F"/>
    <w:rsid w:val="001A5B1C"/>
    <w:rsid w:val="001A6173"/>
    <w:rsid w:val="001A6CBA"/>
    <w:rsid w:val="001B0A4D"/>
    <w:rsid w:val="001B0D97"/>
    <w:rsid w:val="001B4129"/>
    <w:rsid w:val="001B5A5D"/>
    <w:rsid w:val="001C1CE5"/>
    <w:rsid w:val="001C3D2A"/>
    <w:rsid w:val="001C9040"/>
    <w:rsid w:val="001D0CCB"/>
    <w:rsid w:val="001D28B6"/>
    <w:rsid w:val="001D4ACE"/>
    <w:rsid w:val="001D51BA"/>
    <w:rsid w:val="001D53E7"/>
    <w:rsid w:val="001D6342"/>
    <w:rsid w:val="001D63C7"/>
    <w:rsid w:val="001D6D53"/>
    <w:rsid w:val="001E26B8"/>
    <w:rsid w:val="001E52EE"/>
    <w:rsid w:val="001E58E2"/>
    <w:rsid w:val="001E7AED"/>
    <w:rsid w:val="001F3916"/>
    <w:rsid w:val="001F54C5"/>
    <w:rsid w:val="001F5693"/>
    <w:rsid w:val="001F6502"/>
    <w:rsid w:val="001F662C"/>
    <w:rsid w:val="001F7074"/>
    <w:rsid w:val="00200490"/>
    <w:rsid w:val="00201F3A"/>
    <w:rsid w:val="00203374"/>
    <w:rsid w:val="00203F96"/>
    <w:rsid w:val="00204D71"/>
    <w:rsid w:val="0020601C"/>
    <w:rsid w:val="002069B2"/>
    <w:rsid w:val="002074C9"/>
    <w:rsid w:val="00207FA3"/>
    <w:rsid w:val="00214DA8"/>
    <w:rsid w:val="00215423"/>
    <w:rsid w:val="002158FA"/>
    <w:rsid w:val="00215A6F"/>
    <w:rsid w:val="00220600"/>
    <w:rsid w:val="00221328"/>
    <w:rsid w:val="002219C2"/>
    <w:rsid w:val="002224DB"/>
    <w:rsid w:val="002226BB"/>
    <w:rsid w:val="00223F4C"/>
    <w:rsid w:val="00223FCB"/>
    <w:rsid w:val="002252C3"/>
    <w:rsid w:val="00225C54"/>
    <w:rsid w:val="002270CE"/>
    <w:rsid w:val="00227DBE"/>
    <w:rsid w:val="00230765"/>
    <w:rsid w:val="00230D18"/>
    <w:rsid w:val="002319E4"/>
    <w:rsid w:val="00232896"/>
    <w:rsid w:val="00234789"/>
    <w:rsid w:val="00235632"/>
    <w:rsid w:val="00235872"/>
    <w:rsid w:val="00241559"/>
    <w:rsid w:val="002435B3"/>
    <w:rsid w:val="002458EB"/>
    <w:rsid w:val="00245F56"/>
    <w:rsid w:val="002500C8"/>
    <w:rsid w:val="00254091"/>
    <w:rsid w:val="0025550B"/>
    <w:rsid w:val="00255774"/>
    <w:rsid w:val="00257543"/>
    <w:rsid w:val="002617E7"/>
    <w:rsid w:val="00264228"/>
    <w:rsid w:val="00264334"/>
    <w:rsid w:val="0026473E"/>
    <w:rsid w:val="002647F8"/>
    <w:rsid w:val="00265AB7"/>
    <w:rsid w:val="00265B26"/>
    <w:rsid w:val="00266214"/>
    <w:rsid w:val="00267C83"/>
    <w:rsid w:val="0027144F"/>
    <w:rsid w:val="00271813"/>
    <w:rsid w:val="00271F3A"/>
    <w:rsid w:val="00271FF0"/>
    <w:rsid w:val="00273278"/>
    <w:rsid w:val="002737F4"/>
    <w:rsid w:val="00273AC8"/>
    <w:rsid w:val="00274DEA"/>
    <w:rsid w:val="002757C0"/>
    <w:rsid w:val="002805F5"/>
    <w:rsid w:val="00280751"/>
    <w:rsid w:val="00281AFA"/>
    <w:rsid w:val="0028280A"/>
    <w:rsid w:val="00286ACD"/>
    <w:rsid w:val="0028725F"/>
    <w:rsid w:val="00287838"/>
    <w:rsid w:val="002907B5"/>
    <w:rsid w:val="002910F9"/>
    <w:rsid w:val="00292308"/>
    <w:rsid w:val="00292EB7"/>
    <w:rsid w:val="00295A27"/>
    <w:rsid w:val="00296227"/>
    <w:rsid w:val="00296F44"/>
    <w:rsid w:val="0029777D"/>
    <w:rsid w:val="002A055E"/>
    <w:rsid w:val="002A1D4E"/>
    <w:rsid w:val="002A248E"/>
    <w:rsid w:val="002A2869"/>
    <w:rsid w:val="002A3054"/>
    <w:rsid w:val="002B0414"/>
    <w:rsid w:val="002B0B2C"/>
    <w:rsid w:val="002B24D6"/>
    <w:rsid w:val="002B74B8"/>
    <w:rsid w:val="002C1CC8"/>
    <w:rsid w:val="002C416D"/>
    <w:rsid w:val="002C41E6"/>
    <w:rsid w:val="002C5429"/>
    <w:rsid w:val="002C558A"/>
    <w:rsid w:val="002C617B"/>
    <w:rsid w:val="002C761E"/>
    <w:rsid w:val="002D002A"/>
    <w:rsid w:val="002D071A"/>
    <w:rsid w:val="002D34B2"/>
    <w:rsid w:val="002D37BF"/>
    <w:rsid w:val="002D409D"/>
    <w:rsid w:val="002D48B0"/>
    <w:rsid w:val="002D5B37"/>
    <w:rsid w:val="002D7390"/>
    <w:rsid w:val="002D7637"/>
    <w:rsid w:val="002E17F2"/>
    <w:rsid w:val="002E7CAE"/>
    <w:rsid w:val="002F01B8"/>
    <w:rsid w:val="002F2771"/>
    <w:rsid w:val="002F37A9"/>
    <w:rsid w:val="002F40B3"/>
    <w:rsid w:val="002F5498"/>
    <w:rsid w:val="00301CE6"/>
    <w:rsid w:val="0030256B"/>
    <w:rsid w:val="0030501F"/>
    <w:rsid w:val="00306972"/>
    <w:rsid w:val="00307B74"/>
    <w:rsid w:val="00307BA1"/>
    <w:rsid w:val="00310C51"/>
    <w:rsid w:val="00311702"/>
    <w:rsid w:val="003117ED"/>
    <w:rsid w:val="00311E82"/>
    <w:rsid w:val="00312CEC"/>
    <w:rsid w:val="00313FD6"/>
    <w:rsid w:val="003143BD"/>
    <w:rsid w:val="00315363"/>
    <w:rsid w:val="0031607C"/>
    <w:rsid w:val="003203ED"/>
    <w:rsid w:val="00321E75"/>
    <w:rsid w:val="00322C9F"/>
    <w:rsid w:val="00324D23"/>
    <w:rsid w:val="00331751"/>
    <w:rsid w:val="00334579"/>
    <w:rsid w:val="00335858"/>
    <w:rsid w:val="00336BDA"/>
    <w:rsid w:val="00342BD7"/>
    <w:rsid w:val="00346DB5"/>
    <w:rsid w:val="00346FAC"/>
    <w:rsid w:val="003477B1"/>
    <w:rsid w:val="00347C00"/>
    <w:rsid w:val="00357327"/>
    <w:rsid w:val="00357380"/>
    <w:rsid w:val="003574F6"/>
    <w:rsid w:val="003602D9"/>
    <w:rsid w:val="003604CE"/>
    <w:rsid w:val="00361528"/>
    <w:rsid w:val="00362237"/>
    <w:rsid w:val="0036408F"/>
    <w:rsid w:val="003644E5"/>
    <w:rsid w:val="003648E6"/>
    <w:rsid w:val="00365143"/>
    <w:rsid w:val="0036627B"/>
    <w:rsid w:val="00366AC4"/>
    <w:rsid w:val="003671F0"/>
    <w:rsid w:val="00370E47"/>
    <w:rsid w:val="00371D75"/>
    <w:rsid w:val="003729AF"/>
    <w:rsid w:val="003742AC"/>
    <w:rsid w:val="00377796"/>
    <w:rsid w:val="00377CE1"/>
    <w:rsid w:val="00383621"/>
    <w:rsid w:val="00385BF0"/>
    <w:rsid w:val="003939FF"/>
    <w:rsid w:val="0039619B"/>
    <w:rsid w:val="0039736D"/>
    <w:rsid w:val="003A2223"/>
    <w:rsid w:val="003A2A0F"/>
    <w:rsid w:val="003A45A1"/>
    <w:rsid w:val="003A5B0A"/>
    <w:rsid w:val="003A6BAC"/>
    <w:rsid w:val="003A70A4"/>
    <w:rsid w:val="003A720E"/>
    <w:rsid w:val="003A7EF3"/>
    <w:rsid w:val="003B159C"/>
    <w:rsid w:val="003B369F"/>
    <w:rsid w:val="003B36A3"/>
    <w:rsid w:val="003B5FE9"/>
    <w:rsid w:val="003B64BB"/>
    <w:rsid w:val="003B7D4B"/>
    <w:rsid w:val="003B7FE5"/>
    <w:rsid w:val="003C11C8"/>
    <w:rsid w:val="003C2702"/>
    <w:rsid w:val="003C3A93"/>
    <w:rsid w:val="003C4947"/>
    <w:rsid w:val="003C6CBC"/>
    <w:rsid w:val="003C74CF"/>
    <w:rsid w:val="003C7806"/>
    <w:rsid w:val="003C7A40"/>
    <w:rsid w:val="003D109F"/>
    <w:rsid w:val="003D23FD"/>
    <w:rsid w:val="003D2478"/>
    <w:rsid w:val="003D3C45"/>
    <w:rsid w:val="003D4B5C"/>
    <w:rsid w:val="003D5B1F"/>
    <w:rsid w:val="003D7B23"/>
    <w:rsid w:val="003E15FA"/>
    <w:rsid w:val="003E2234"/>
    <w:rsid w:val="003E55E4"/>
    <w:rsid w:val="003E74E3"/>
    <w:rsid w:val="003F05C7"/>
    <w:rsid w:val="003F2CD4"/>
    <w:rsid w:val="003F4976"/>
    <w:rsid w:val="003F50C3"/>
    <w:rsid w:val="003F6345"/>
    <w:rsid w:val="003F6BBE"/>
    <w:rsid w:val="004000E8"/>
    <w:rsid w:val="00402E2B"/>
    <w:rsid w:val="00404DCD"/>
    <w:rsid w:val="0040512B"/>
    <w:rsid w:val="00405CA5"/>
    <w:rsid w:val="00407CD3"/>
    <w:rsid w:val="00410134"/>
    <w:rsid w:val="00410B72"/>
    <w:rsid w:val="00410F18"/>
    <w:rsid w:val="0041263E"/>
    <w:rsid w:val="00413AAC"/>
    <w:rsid w:val="00413E92"/>
    <w:rsid w:val="004141AC"/>
    <w:rsid w:val="00416A0B"/>
    <w:rsid w:val="00421105"/>
    <w:rsid w:val="00421F12"/>
    <w:rsid w:val="00422AA4"/>
    <w:rsid w:val="004242F4"/>
    <w:rsid w:val="00424EED"/>
    <w:rsid w:val="0042681A"/>
    <w:rsid w:val="00427248"/>
    <w:rsid w:val="0042775A"/>
    <w:rsid w:val="0043102D"/>
    <w:rsid w:val="00437447"/>
    <w:rsid w:val="00441A92"/>
    <w:rsid w:val="00441E1A"/>
    <w:rsid w:val="004431DC"/>
    <w:rsid w:val="00443835"/>
    <w:rsid w:val="00444F56"/>
    <w:rsid w:val="00446488"/>
    <w:rsid w:val="004517AA"/>
    <w:rsid w:val="00452483"/>
    <w:rsid w:val="00452CAC"/>
    <w:rsid w:val="00452E6F"/>
    <w:rsid w:val="00457565"/>
    <w:rsid w:val="00457B71"/>
    <w:rsid w:val="0046179A"/>
    <w:rsid w:val="00465BB6"/>
    <w:rsid w:val="00466914"/>
    <w:rsid w:val="004669E2"/>
    <w:rsid w:val="004703B2"/>
    <w:rsid w:val="0047063D"/>
    <w:rsid w:val="00470C31"/>
    <w:rsid w:val="00471DE0"/>
    <w:rsid w:val="004734D0"/>
    <w:rsid w:val="00474D6A"/>
    <w:rsid w:val="0047556B"/>
    <w:rsid w:val="0047709B"/>
    <w:rsid w:val="00477768"/>
    <w:rsid w:val="00482C21"/>
    <w:rsid w:val="00484424"/>
    <w:rsid w:val="00485714"/>
    <w:rsid w:val="004905D4"/>
    <w:rsid w:val="00492BC5"/>
    <w:rsid w:val="004964F1"/>
    <w:rsid w:val="004979A1"/>
    <w:rsid w:val="004A0D1D"/>
    <w:rsid w:val="004A16BC"/>
    <w:rsid w:val="004A21FE"/>
    <w:rsid w:val="004A2B94"/>
    <w:rsid w:val="004B287D"/>
    <w:rsid w:val="004B39F3"/>
    <w:rsid w:val="004B4E87"/>
    <w:rsid w:val="004B57FD"/>
    <w:rsid w:val="004B6F6A"/>
    <w:rsid w:val="004B7C0C"/>
    <w:rsid w:val="004C0C9A"/>
    <w:rsid w:val="004C3898"/>
    <w:rsid w:val="004D10E9"/>
    <w:rsid w:val="004D1139"/>
    <w:rsid w:val="004D12AC"/>
    <w:rsid w:val="004D30D6"/>
    <w:rsid w:val="004D36B1"/>
    <w:rsid w:val="004D5302"/>
    <w:rsid w:val="004D5E0E"/>
    <w:rsid w:val="004D7EBD"/>
    <w:rsid w:val="004E2680"/>
    <w:rsid w:val="004E28F9"/>
    <w:rsid w:val="004E462E"/>
    <w:rsid w:val="004E4965"/>
    <w:rsid w:val="004E4E06"/>
    <w:rsid w:val="004E5481"/>
    <w:rsid w:val="004E56DC"/>
    <w:rsid w:val="004E6518"/>
    <w:rsid w:val="004E76F4"/>
    <w:rsid w:val="004F0B4E"/>
    <w:rsid w:val="004F0B6C"/>
    <w:rsid w:val="004F2078"/>
    <w:rsid w:val="004F243B"/>
    <w:rsid w:val="004F264A"/>
    <w:rsid w:val="004F4DA3"/>
    <w:rsid w:val="004F56E0"/>
    <w:rsid w:val="004F5E21"/>
    <w:rsid w:val="004F6DED"/>
    <w:rsid w:val="004F755F"/>
    <w:rsid w:val="00500562"/>
    <w:rsid w:val="0050565C"/>
    <w:rsid w:val="00506557"/>
    <w:rsid w:val="0050677A"/>
    <w:rsid w:val="00506831"/>
    <w:rsid w:val="00506C78"/>
    <w:rsid w:val="00507CA9"/>
    <w:rsid w:val="005108D8"/>
    <w:rsid w:val="005116F9"/>
    <w:rsid w:val="0051270E"/>
    <w:rsid w:val="005153A7"/>
    <w:rsid w:val="00520901"/>
    <w:rsid w:val="005219CF"/>
    <w:rsid w:val="00525114"/>
    <w:rsid w:val="0053385F"/>
    <w:rsid w:val="00534B59"/>
    <w:rsid w:val="005357F6"/>
    <w:rsid w:val="00535D97"/>
    <w:rsid w:val="00536759"/>
    <w:rsid w:val="00537C62"/>
    <w:rsid w:val="00544E84"/>
    <w:rsid w:val="005456F9"/>
    <w:rsid w:val="00545AFF"/>
    <w:rsid w:val="00545B3E"/>
    <w:rsid w:val="0054615F"/>
    <w:rsid w:val="00546970"/>
    <w:rsid w:val="005472B9"/>
    <w:rsid w:val="005500A1"/>
    <w:rsid w:val="00554425"/>
    <w:rsid w:val="00554E19"/>
    <w:rsid w:val="0056121F"/>
    <w:rsid w:val="005640C9"/>
    <w:rsid w:val="00565110"/>
    <w:rsid w:val="00570B67"/>
    <w:rsid w:val="00571D30"/>
    <w:rsid w:val="00572505"/>
    <w:rsid w:val="0057459F"/>
    <w:rsid w:val="0057504D"/>
    <w:rsid w:val="005752EA"/>
    <w:rsid w:val="0057684E"/>
    <w:rsid w:val="00577771"/>
    <w:rsid w:val="00577E36"/>
    <w:rsid w:val="00582809"/>
    <w:rsid w:val="00582AAD"/>
    <w:rsid w:val="00587007"/>
    <w:rsid w:val="0058712D"/>
    <w:rsid w:val="0058798C"/>
    <w:rsid w:val="005900FA"/>
    <w:rsid w:val="005909FF"/>
    <w:rsid w:val="00591197"/>
    <w:rsid w:val="0059289E"/>
    <w:rsid w:val="00592E82"/>
    <w:rsid w:val="005935A4"/>
    <w:rsid w:val="00593E5A"/>
    <w:rsid w:val="00594117"/>
    <w:rsid w:val="005948C2"/>
    <w:rsid w:val="00595DCA"/>
    <w:rsid w:val="0059779B"/>
    <w:rsid w:val="00597DFE"/>
    <w:rsid w:val="005A118C"/>
    <w:rsid w:val="005A209A"/>
    <w:rsid w:val="005A3C02"/>
    <w:rsid w:val="005A44D0"/>
    <w:rsid w:val="005A56E9"/>
    <w:rsid w:val="005A662D"/>
    <w:rsid w:val="005B1409"/>
    <w:rsid w:val="005B32C3"/>
    <w:rsid w:val="005B35D7"/>
    <w:rsid w:val="005B392A"/>
    <w:rsid w:val="005B3AA3"/>
    <w:rsid w:val="005B6DF2"/>
    <w:rsid w:val="005B6F83"/>
    <w:rsid w:val="005C1303"/>
    <w:rsid w:val="005C1819"/>
    <w:rsid w:val="005C5A40"/>
    <w:rsid w:val="005C691D"/>
    <w:rsid w:val="005C6E04"/>
    <w:rsid w:val="005C6E12"/>
    <w:rsid w:val="005C74FB"/>
    <w:rsid w:val="005D10C2"/>
    <w:rsid w:val="005D1602"/>
    <w:rsid w:val="005D5608"/>
    <w:rsid w:val="005D7D85"/>
    <w:rsid w:val="005E385F"/>
    <w:rsid w:val="005E4BD9"/>
    <w:rsid w:val="005E5547"/>
    <w:rsid w:val="005E59EC"/>
    <w:rsid w:val="005E5A6A"/>
    <w:rsid w:val="005E5B81"/>
    <w:rsid w:val="005E6C69"/>
    <w:rsid w:val="005F2CB1"/>
    <w:rsid w:val="005F3025"/>
    <w:rsid w:val="005F316F"/>
    <w:rsid w:val="005F618C"/>
    <w:rsid w:val="005F70BD"/>
    <w:rsid w:val="006007C6"/>
    <w:rsid w:val="0060283C"/>
    <w:rsid w:val="00604F14"/>
    <w:rsid w:val="006061B2"/>
    <w:rsid w:val="00606AE5"/>
    <w:rsid w:val="006078E1"/>
    <w:rsid w:val="00611B83"/>
    <w:rsid w:val="00612B3A"/>
    <w:rsid w:val="00613257"/>
    <w:rsid w:val="006176BB"/>
    <w:rsid w:val="00620A43"/>
    <w:rsid w:val="00620A71"/>
    <w:rsid w:val="00620D80"/>
    <w:rsid w:val="00623153"/>
    <w:rsid w:val="006234A6"/>
    <w:rsid w:val="0062471E"/>
    <w:rsid w:val="00625DB2"/>
    <w:rsid w:val="00627989"/>
    <w:rsid w:val="00630001"/>
    <w:rsid w:val="006311B3"/>
    <w:rsid w:val="00632744"/>
    <w:rsid w:val="0063284C"/>
    <w:rsid w:val="00632EC2"/>
    <w:rsid w:val="00636398"/>
    <w:rsid w:val="006368D3"/>
    <w:rsid w:val="00636F09"/>
    <w:rsid w:val="0063706F"/>
    <w:rsid w:val="006377EC"/>
    <w:rsid w:val="0064151F"/>
    <w:rsid w:val="00641533"/>
    <w:rsid w:val="006419D1"/>
    <w:rsid w:val="00641CEF"/>
    <w:rsid w:val="0064208D"/>
    <w:rsid w:val="00643475"/>
    <w:rsid w:val="0064396A"/>
    <w:rsid w:val="0064624E"/>
    <w:rsid w:val="00650AB9"/>
    <w:rsid w:val="00652574"/>
    <w:rsid w:val="00653FC4"/>
    <w:rsid w:val="00654631"/>
    <w:rsid w:val="00654D89"/>
    <w:rsid w:val="00655733"/>
    <w:rsid w:val="00655ACD"/>
    <w:rsid w:val="00656A92"/>
    <w:rsid w:val="00656B89"/>
    <w:rsid w:val="00656DDE"/>
    <w:rsid w:val="0066011D"/>
    <w:rsid w:val="006607C0"/>
    <w:rsid w:val="006613A6"/>
    <w:rsid w:val="00661FC6"/>
    <w:rsid w:val="006623C3"/>
    <w:rsid w:val="006627A2"/>
    <w:rsid w:val="006634E6"/>
    <w:rsid w:val="00663551"/>
    <w:rsid w:val="00664529"/>
    <w:rsid w:val="006655EE"/>
    <w:rsid w:val="00667EE7"/>
    <w:rsid w:val="00670922"/>
    <w:rsid w:val="00670BE1"/>
    <w:rsid w:val="00671666"/>
    <w:rsid w:val="00671FD5"/>
    <w:rsid w:val="0067218F"/>
    <w:rsid w:val="00672F26"/>
    <w:rsid w:val="006741F2"/>
    <w:rsid w:val="00674CC3"/>
    <w:rsid w:val="006755A8"/>
    <w:rsid w:val="00675C72"/>
    <w:rsid w:val="00676A83"/>
    <w:rsid w:val="006771F9"/>
    <w:rsid w:val="006776D7"/>
    <w:rsid w:val="00680307"/>
    <w:rsid w:val="00681003"/>
    <w:rsid w:val="006817C9"/>
    <w:rsid w:val="00683ECE"/>
    <w:rsid w:val="006844D6"/>
    <w:rsid w:val="006865C8"/>
    <w:rsid w:val="0068710C"/>
    <w:rsid w:val="006875C9"/>
    <w:rsid w:val="00690527"/>
    <w:rsid w:val="00691884"/>
    <w:rsid w:val="00692B41"/>
    <w:rsid w:val="006944DD"/>
    <w:rsid w:val="006945A1"/>
    <w:rsid w:val="00694875"/>
    <w:rsid w:val="006958A8"/>
    <w:rsid w:val="00695FC2"/>
    <w:rsid w:val="00696949"/>
    <w:rsid w:val="00697052"/>
    <w:rsid w:val="006A46FB"/>
    <w:rsid w:val="006A5E28"/>
    <w:rsid w:val="006A62DF"/>
    <w:rsid w:val="006A697B"/>
    <w:rsid w:val="006A73AD"/>
    <w:rsid w:val="006A7AFF"/>
    <w:rsid w:val="006B1816"/>
    <w:rsid w:val="006B1C2C"/>
    <w:rsid w:val="006B2099"/>
    <w:rsid w:val="006B210C"/>
    <w:rsid w:val="006B2E77"/>
    <w:rsid w:val="006B50CF"/>
    <w:rsid w:val="006B6473"/>
    <w:rsid w:val="006C03B8"/>
    <w:rsid w:val="006C29E2"/>
    <w:rsid w:val="006C3E33"/>
    <w:rsid w:val="006C5EC9"/>
    <w:rsid w:val="006C6059"/>
    <w:rsid w:val="006C7522"/>
    <w:rsid w:val="006D1471"/>
    <w:rsid w:val="006D192F"/>
    <w:rsid w:val="006D575D"/>
    <w:rsid w:val="006D5B8C"/>
    <w:rsid w:val="006D6F08"/>
    <w:rsid w:val="006D7F4D"/>
    <w:rsid w:val="006E062C"/>
    <w:rsid w:val="006E1C82"/>
    <w:rsid w:val="006E20BC"/>
    <w:rsid w:val="006E28B7"/>
    <w:rsid w:val="006E2A9B"/>
    <w:rsid w:val="006E3310"/>
    <w:rsid w:val="006E4E39"/>
    <w:rsid w:val="006E565E"/>
    <w:rsid w:val="006E673D"/>
    <w:rsid w:val="006E6FC0"/>
    <w:rsid w:val="006E7D3B"/>
    <w:rsid w:val="006F05F8"/>
    <w:rsid w:val="006F12DB"/>
    <w:rsid w:val="006F1B70"/>
    <w:rsid w:val="006F341D"/>
    <w:rsid w:val="006F3CDE"/>
    <w:rsid w:val="006F58D4"/>
    <w:rsid w:val="006F6582"/>
    <w:rsid w:val="007007D7"/>
    <w:rsid w:val="00700FC7"/>
    <w:rsid w:val="0070346E"/>
    <w:rsid w:val="007039BE"/>
    <w:rsid w:val="00704EDB"/>
    <w:rsid w:val="007053EE"/>
    <w:rsid w:val="00706101"/>
    <w:rsid w:val="00707072"/>
    <w:rsid w:val="00707281"/>
    <w:rsid w:val="00707D61"/>
    <w:rsid w:val="00712287"/>
    <w:rsid w:val="00712772"/>
    <w:rsid w:val="00714895"/>
    <w:rsid w:val="007148D3"/>
    <w:rsid w:val="007156B8"/>
    <w:rsid w:val="00715B9A"/>
    <w:rsid w:val="00715F42"/>
    <w:rsid w:val="00715F57"/>
    <w:rsid w:val="00716629"/>
    <w:rsid w:val="00717A6B"/>
    <w:rsid w:val="00717C45"/>
    <w:rsid w:val="00720572"/>
    <w:rsid w:val="00721916"/>
    <w:rsid w:val="007257D0"/>
    <w:rsid w:val="007267A0"/>
    <w:rsid w:val="00726EA6"/>
    <w:rsid w:val="00727208"/>
    <w:rsid w:val="00727680"/>
    <w:rsid w:val="0073074A"/>
    <w:rsid w:val="00731545"/>
    <w:rsid w:val="00731D79"/>
    <w:rsid w:val="007348B1"/>
    <w:rsid w:val="00735641"/>
    <w:rsid w:val="00735CBC"/>
    <w:rsid w:val="007362A6"/>
    <w:rsid w:val="00736D7D"/>
    <w:rsid w:val="00740E58"/>
    <w:rsid w:val="0074182E"/>
    <w:rsid w:val="00742C24"/>
    <w:rsid w:val="007445A0"/>
    <w:rsid w:val="007446F8"/>
    <w:rsid w:val="0074524B"/>
    <w:rsid w:val="00746CDA"/>
    <w:rsid w:val="00747238"/>
    <w:rsid w:val="00747D8B"/>
    <w:rsid w:val="007509C1"/>
    <w:rsid w:val="00751228"/>
    <w:rsid w:val="00752788"/>
    <w:rsid w:val="00754E1D"/>
    <w:rsid w:val="007554DF"/>
    <w:rsid w:val="007563EC"/>
    <w:rsid w:val="007571E1"/>
    <w:rsid w:val="00757239"/>
    <w:rsid w:val="00757A16"/>
    <w:rsid w:val="007604B2"/>
    <w:rsid w:val="007632C2"/>
    <w:rsid w:val="00765281"/>
    <w:rsid w:val="00766BAD"/>
    <w:rsid w:val="007717AE"/>
    <w:rsid w:val="00771C21"/>
    <w:rsid w:val="007729A2"/>
    <w:rsid w:val="007740CA"/>
    <w:rsid w:val="007740F1"/>
    <w:rsid w:val="00774619"/>
    <w:rsid w:val="007755F2"/>
    <w:rsid w:val="00776971"/>
    <w:rsid w:val="00776B72"/>
    <w:rsid w:val="00780A80"/>
    <w:rsid w:val="0078177E"/>
    <w:rsid w:val="0078304C"/>
    <w:rsid w:val="007835B4"/>
    <w:rsid w:val="00783673"/>
    <w:rsid w:val="00784136"/>
    <w:rsid w:val="00785490"/>
    <w:rsid w:val="007869D8"/>
    <w:rsid w:val="007912B6"/>
    <w:rsid w:val="00791415"/>
    <w:rsid w:val="00791505"/>
    <w:rsid w:val="0079172A"/>
    <w:rsid w:val="007917CF"/>
    <w:rsid w:val="007919B6"/>
    <w:rsid w:val="007925EA"/>
    <w:rsid w:val="0079346E"/>
    <w:rsid w:val="00793C64"/>
    <w:rsid w:val="00793CD8"/>
    <w:rsid w:val="00795C92"/>
    <w:rsid w:val="00796231"/>
    <w:rsid w:val="00797464"/>
    <w:rsid w:val="007A1627"/>
    <w:rsid w:val="007A1CB3"/>
    <w:rsid w:val="007A306F"/>
    <w:rsid w:val="007A43A6"/>
    <w:rsid w:val="007A58A6"/>
    <w:rsid w:val="007A64B0"/>
    <w:rsid w:val="007A7083"/>
    <w:rsid w:val="007B0746"/>
    <w:rsid w:val="007B23B6"/>
    <w:rsid w:val="007B3D2D"/>
    <w:rsid w:val="007B3D91"/>
    <w:rsid w:val="007B50AE"/>
    <w:rsid w:val="007B51DF"/>
    <w:rsid w:val="007B5864"/>
    <w:rsid w:val="007B6C90"/>
    <w:rsid w:val="007B7C8D"/>
    <w:rsid w:val="007C05DD"/>
    <w:rsid w:val="007C323A"/>
    <w:rsid w:val="007C3D18"/>
    <w:rsid w:val="007C3EC6"/>
    <w:rsid w:val="007C5440"/>
    <w:rsid w:val="007C5E7B"/>
    <w:rsid w:val="007C60BF"/>
    <w:rsid w:val="007C6A07"/>
    <w:rsid w:val="007C75A1"/>
    <w:rsid w:val="007C77A5"/>
    <w:rsid w:val="007D04E5"/>
    <w:rsid w:val="007D0CFB"/>
    <w:rsid w:val="007D5901"/>
    <w:rsid w:val="007D621C"/>
    <w:rsid w:val="007D7526"/>
    <w:rsid w:val="007D790B"/>
    <w:rsid w:val="007E0C18"/>
    <w:rsid w:val="007E27DD"/>
    <w:rsid w:val="007E4610"/>
    <w:rsid w:val="007E4715"/>
    <w:rsid w:val="007E505B"/>
    <w:rsid w:val="007E5161"/>
    <w:rsid w:val="007E66B2"/>
    <w:rsid w:val="007E7091"/>
    <w:rsid w:val="007E7605"/>
    <w:rsid w:val="007F3364"/>
    <w:rsid w:val="007F4999"/>
    <w:rsid w:val="00800EE6"/>
    <w:rsid w:val="0080153F"/>
    <w:rsid w:val="008021EA"/>
    <w:rsid w:val="00803FAE"/>
    <w:rsid w:val="0080401C"/>
    <w:rsid w:val="0080605F"/>
    <w:rsid w:val="00807786"/>
    <w:rsid w:val="00811FCB"/>
    <w:rsid w:val="008139DF"/>
    <w:rsid w:val="0081527F"/>
    <w:rsid w:val="008158D6"/>
    <w:rsid w:val="00815D1C"/>
    <w:rsid w:val="008160B7"/>
    <w:rsid w:val="00817196"/>
    <w:rsid w:val="00822232"/>
    <w:rsid w:val="008235DB"/>
    <w:rsid w:val="00824AB4"/>
    <w:rsid w:val="00825B4E"/>
    <w:rsid w:val="00825C42"/>
    <w:rsid w:val="00825D25"/>
    <w:rsid w:val="00827111"/>
    <w:rsid w:val="00827D6F"/>
    <w:rsid w:val="008368ED"/>
    <w:rsid w:val="008376AC"/>
    <w:rsid w:val="00837E32"/>
    <w:rsid w:val="00841023"/>
    <w:rsid w:val="00842BD1"/>
    <w:rsid w:val="00843F40"/>
    <w:rsid w:val="008444E8"/>
    <w:rsid w:val="00844E80"/>
    <w:rsid w:val="00846291"/>
    <w:rsid w:val="00846FE7"/>
    <w:rsid w:val="00847547"/>
    <w:rsid w:val="00850621"/>
    <w:rsid w:val="0085142E"/>
    <w:rsid w:val="008544DC"/>
    <w:rsid w:val="00854958"/>
    <w:rsid w:val="00855089"/>
    <w:rsid w:val="0085628F"/>
    <w:rsid w:val="00856911"/>
    <w:rsid w:val="00857526"/>
    <w:rsid w:val="00861471"/>
    <w:rsid w:val="00861869"/>
    <w:rsid w:val="00862392"/>
    <w:rsid w:val="008625B7"/>
    <w:rsid w:val="00865B1B"/>
    <w:rsid w:val="0086614F"/>
    <w:rsid w:val="008673E3"/>
    <w:rsid w:val="008677FD"/>
    <w:rsid w:val="008706D4"/>
    <w:rsid w:val="00870F8A"/>
    <w:rsid w:val="008719A4"/>
    <w:rsid w:val="00871D23"/>
    <w:rsid w:val="00871F3B"/>
    <w:rsid w:val="00872B83"/>
    <w:rsid w:val="00874312"/>
    <w:rsid w:val="0087437C"/>
    <w:rsid w:val="00874C7A"/>
    <w:rsid w:val="00875CD7"/>
    <w:rsid w:val="00876B4D"/>
    <w:rsid w:val="008778E1"/>
    <w:rsid w:val="00877F18"/>
    <w:rsid w:val="00880AFA"/>
    <w:rsid w:val="00881FA4"/>
    <w:rsid w:val="00884FF8"/>
    <w:rsid w:val="00885284"/>
    <w:rsid w:val="00886CA8"/>
    <w:rsid w:val="008873FD"/>
    <w:rsid w:val="00890FAD"/>
    <w:rsid w:val="0089118B"/>
    <w:rsid w:val="008941E3"/>
    <w:rsid w:val="00894A88"/>
    <w:rsid w:val="00894DE0"/>
    <w:rsid w:val="00895386"/>
    <w:rsid w:val="0089762D"/>
    <w:rsid w:val="008A05EA"/>
    <w:rsid w:val="008A21FF"/>
    <w:rsid w:val="008A2CE2"/>
    <w:rsid w:val="008A30AC"/>
    <w:rsid w:val="008A34DC"/>
    <w:rsid w:val="008A44B8"/>
    <w:rsid w:val="008A51A8"/>
    <w:rsid w:val="008A54C7"/>
    <w:rsid w:val="008A77D8"/>
    <w:rsid w:val="008B0483"/>
    <w:rsid w:val="008B120C"/>
    <w:rsid w:val="008B2083"/>
    <w:rsid w:val="008B333A"/>
    <w:rsid w:val="008B4762"/>
    <w:rsid w:val="008B51A0"/>
    <w:rsid w:val="008B592A"/>
    <w:rsid w:val="008B7955"/>
    <w:rsid w:val="008B7B5C"/>
    <w:rsid w:val="008C0C99"/>
    <w:rsid w:val="008C2017"/>
    <w:rsid w:val="008C2AE6"/>
    <w:rsid w:val="008C4958"/>
    <w:rsid w:val="008C4996"/>
    <w:rsid w:val="008C4BAA"/>
    <w:rsid w:val="008C59C4"/>
    <w:rsid w:val="008C6AE8"/>
    <w:rsid w:val="008C7573"/>
    <w:rsid w:val="008D00A5"/>
    <w:rsid w:val="008D2620"/>
    <w:rsid w:val="008D34F1"/>
    <w:rsid w:val="008D39D8"/>
    <w:rsid w:val="008D45B6"/>
    <w:rsid w:val="008D6D1A"/>
    <w:rsid w:val="008D7CE3"/>
    <w:rsid w:val="008D7D44"/>
    <w:rsid w:val="008E065E"/>
    <w:rsid w:val="008E0927"/>
    <w:rsid w:val="008E1909"/>
    <w:rsid w:val="008E3CDA"/>
    <w:rsid w:val="008E70FE"/>
    <w:rsid w:val="008E7304"/>
    <w:rsid w:val="008F086F"/>
    <w:rsid w:val="008F1EAB"/>
    <w:rsid w:val="008F33DC"/>
    <w:rsid w:val="008F477F"/>
    <w:rsid w:val="008F60A3"/>
    <w:rsid w:val="00900349"/>
    <w:rsid w:val="00902350"/>
    <w:rsid w:val="00902981"/>
    <w:rsid w:val="009029CF"/>
    <w:rsid w:val="0090336B"/>
    <w:rsid w:val="00903BC9"/>
    <w:rsid w:val="00903CD5"/>
    <w:rsid w:val="00904C1D"/>
    <w:rsid w:val="009053AA"/>
    <w:rsid w:val="00906939"/>
    <w:rsid w:val="00910B7D"/>
    <w:rsid w:val="00910BF7"/>
    <w:rsid w:val="00911DFB"/>
    <w:rsid w:val="0091213B"/>
    <w:rsid w:val="009139D9"/>
    <w:rsid w:val="00914AD8"/>
    <w:rsid w:val="00914E91"/>
    <w:rsid w:val="00914FCD"/>
    <w:rsid w:val="00916079"/>
    <w:rsid w:val="00917CE9"/>
    <w:rsid w:val="00917F48"/>
    <w:rsid w:val="00920BF2"/>
    <w:rsid w:val="00922010"/>
    <w:rsid w:val="00922466"/>
    <w:rsid w:val="009235D1"/>
    <w:rsid w:val="00924A63"/>
    <w:rsid w:val="00925158"/>
    <w:rsid w:val="0092744B"/>
    <w:rsid w:val="0093140D"/>
    <w:rsid w:val="00931BD9"/>
    <w:rsid w:val="009348D9"/>
    <w:rsid w:val="009357A4"/>
    <w:rsid w:val="00935AF8"/>
    <w:rsid w:val="009362F7"/>
    <w:rsid w:val="009368F3"/>
    <w:rsid w:val="009409FF"/>
    <w:rsid w:val="00940A79"/>
    <w:rsid w:val="00941636"/>
    <w:rsid w:val="00943742"/>
    <w:rsid w:val="009443F7"/>
    <w:rsid w:val="00944C8F"/>
    <w:rsid w:val="00945C05"/>
    <w:rsid w:val="00946945"/>
    <w:rsid w:val="009469F9"/>
    <w:rsid w:val="00947713"/>
    <w:rsid w:val="00950DE7"/>
    <w:rsid w:val="009524C0"/>
    <w:rsid w:val="00953920"/>
    <w:rsid w:val="00953D47"/>
    <w:rsid w:val="00954A16"/>
    <w:rsid w:val="00956795"/>
    <w:rsid w:val="0095681E"/>
    <w:rsid w:val="009572D4"/>
    <w:rsid w:val="009601C2"/>
    <w:rsid w:val="009604A6"/>
    <w:rsid w:val="00961921"/>
    <w:rsid w:val="00963D14"/>
    <w:rsid w:val="0096430A"/>
    <w:rsid w:val="0096554B"/>
    <w:rsid w:val="0096584A"/>
    <w:rsid w:val="00965CD6"/>
    <w:rsid w:val="0096659F"/>
    <w:rsid w:val="0096713F"/>
    <w:rsid w:val="00971F08"/>
    <w:rsid w:val="00973E40"/>
    <w:rsid w:val="00975A87"/>
    <w:rsid w:val="00975C17"/>
    <w:rsid w:val="0097603D"/>
    <w:rsid w:val="00976949"/>
    <w:rsid w:val="00976A26"/>
    <w:rsid w:val="00976F0D"/>
    <w:rsid w:val="00976F8A"/>
    <w:rsid w:val="00980477"/>
    <w:rsid w:val="00982D88"/>
    <w:rsid w:val="00985253"/>
    <w:rsid w:val="009853B3"/>
    <w:rsid w:val="009861FE"/>
    <w:rsid w:val="00986407"/>
    <w:rsid w:val="00986FC7"/>
    <w:rsid w:val="00987FA5"/>
    <w:rsid w:val="00990630"/>
    <w:rsid w:val="009911D4"/>
    <w:rsid w:val="00991761"/>
    <w:rsid w:val="00994DCA"/>
    <w:rsid w:val="009960EC"/>
    <w:rsid w:val="00996146"/>
    <w:rsid w:val="009970DD"/>
    <w:rsid w:val="00997C94"/>
    <w:rsid w:val="009A0062"/>
    <w:rsid w:val="009A0FBA"/>
    <w:rsid w:val="009A1601"/>
    <w:rsid w:val="009A18F5"/>
    <w:rsid w:val="009A1EF2"/>
    <w:rsid w:val="009A3BB6"/>
    <w:rsid w:val="009A3F29"/>
    <w:rsid w:val="009A462D"/>
    <w:rsid w:val="009A55F7"/>
    <w:rsid w:val="009A5CBA"/>
    <w:rsid w:val="009A777A"/>
    <w:rsid w:val="009B052C"/>
    <w:rsid w:val="009B1F30"/>
    <w:rsid w:val="009B2F04"/>
    <w:rsid w:val="009B3AC2"/>
    <w:rsid w:val="009B49EC"/>
    <w:rsid w:val="009B4D5C"/>
    <w:rsid w:val="009B4DF4"/>
    <w:rsid w:val="009B564E"/>
    <w:rsid w:val="009B7E87"/>
    <w:rsid w:val="009C0169"/>
    <w:rsid w:val="009C0F9F"/>
    <w:rsid w:val="009C20FD"/>
    <w:rsid w:val="009C403E"/>
    <w:rsid w:val="009D086F"/>
    <w:rsid w:val="009D12F7"/>
    <w:rsid w:val="009D43AF"/>
    <w:rsid w:val="009D4517"/>
    <w:rsid w:val="009D4FF0"/>
    <w:rsid w:val="009D6BB7"/>
    <w:rsid w:val="009D703C"/>
    <w:rsid w:val="009D718F"/>
    <w:rsid w:val="009E0436"/>
    <w:rsid w:val="009E068F"/>
    <w:rsid w:val="009E07F4"/>
    <w:rsid w:val="009E14E0"/>
    <w:rsid w:val="009E35DB"/>
    <w:rsid w:val="009E3F67"/>
    <w:rsid w:val="009E47A3"/>
    <w:rsid w:val="009E5DA2"/>
    <w:rsid w:val="009F0311"/>
    <w:rsid w:val="009F08F3"/>
    <w:rsid w:val="009F1F37"/>
    <w:rsid w:val="009F344F"/>
    <w:rsid w:val="009F38F2"/>
    <w:rsid w:val="009F6616"/>
    <w:rsid w:val="009F6C56"/>
    <w:rsid w:val="009F76AB"/>
    <w:rsid w:val="00A00C0B"/>
    <w:rsid w:val="00A02F2C"/>
    <w:rsid w:val="00A031D8"/>
    <w:rsid w:val="00A033D6"/>
    <w:rsid w:val="00A03C47"/>
    <w:rsid w:val="00A03F8A"/>
    <w:rsid w:val="00A04004"/>
    <w:rsid w:val="00A048A8"/>
    <w:rsid w:val="00A04F49"/>
    <w:rsid w:val="00A070FD"/>
    <w:rsid w:val="00A10281"/>
    <w:rsid w:val="00A124B0"/>
    <w:rsid w:val="00A13E54"/>
    <w:rsid w:val="00A16A6F"/>
    <w:rsid w:val="00A17F63"/>
    <w:rsid w:val="00A2193B"/>
    <w:rsid w:val="00A2351A"/>
    <w:rsid w:val="00A23AC1"/>
    <w:rsid w:val="00A2458B"/>
    <w:rsid w:val="00A264A9"/>
    <w:rsid w:val="00A26DCF"/>
    <w:rsid w:val="00A27785"/>
    <w:rsid w:val="00A30187"/>
    <w:rsid w:val="00A33264"/>
    <w:rsid w:val="00A3448A"/>
    <w:rsid w:val="00A36297"/>
    <w:rsid w:val="00A37B25"/>
    <w:rsid w:val="00A41E2B"/>
    <w:rsid w:val="00A42CBF"/>
    <w:rsid w:val="00A4458E"/>
    <w:rsid w:val="00A45B74"/>
    <w:rsid w:val="00A47F83"/>
    <w:rsid w:val="00A5205F"/>
    <w:rsid w:val="00A52E1D"/>
    <w:rsid w:val="00A54D4B"/>
    <w:rsid w:val="00A61499"/>
    <w:rsid w:val="00A62A77"/>
    <w:rsid w:val="00A63483"/>
    <w:rsid w:val="00A63B0E"/>
    <w:rsid w:val="00A64128"/>
    <w:rsid w:val="00A657D7"/>
    <w:rsid w:val="00A660AC"/>
    <w:rsid w:val="00A67E6C"/>
    <w:rsid w:val="00A70260"/>
    <w:rsid w:val="00A71B99"/>
    <w:rsid w:val="00A722BE"/>
    <w:rsid w:val="00A73381"/>
    <w:rsid w:val="00A739D0"/>
    <w:rsid w:val="00A75434"/>
    <w:rsid w:val="00A761D4"/>
    <w:rsid w:val="00A76B09"/>
    <w:rsid w:val="00A77EC4"/>
    <w:rsid w:val="00A81C4D"/>
    <w:rsid w:val="00A92879"/>
    <w:rsid w:val="00A93DE8"/>
    <w:rsid w:val="00A9442A"/>
    <w:rsid w:val="00A9457F"/>
    <w:rsid w:val="00A97429"/>
    <w:rsid w:val="00A9745F"/>
    <w:rsid w:val="00AA016F"/>
    <w:rsid w:val="00AA1ED6"/>
    <w:rsid w:val="00AA428B"/>
    <w:rsid w:val="00AA51D6"/>
    <w:rsid w:val="00AA6D44"/>
    <w:rsid w:val="00AB054E"/>
    <w:rsid w:val="00AB0BC8"/>
    <w:rsid w:val="00AB11CA"/>
    <w:rsid w:val="00AB14D9"/>
    <w:rsid w:val="00AB1903"/>
    <w:rsid w:val="00AB4007"/>
    <w:rsid w:val="00AB4AB8"/>
    <w:rsid w:val="00AB528E"/>
    <w:rsid w:val="00AB655E"/>
    <w:rsid w:val="00AC007F"/>
    <w:rsid w:val="00AC0CE1"/>
    <w:rsid w:val="00AC2383"/>
    <w:rsid w:val="00AC260A"/>
    <w:rsid w:val="00AC2ECD"/>
    <w:rsid w:val="00AC2FB8"/>
    <w:rsid w:val="00AC3119"/>
    <w:rsid w:val="00AC49FB"/>
    <w:rsid w:val="00AC5A10"/>
    <w:rsid w:val="00AC686B"/>
    <w:rsid w:val="00AD0AA3"/>
    <w:rsid w:val="00AD2D32"/>
    <w:rsid w:val="00AD3F94"/>
    <w:rsid w:val="00AD4A5A"/>
    <w:rsid w:val="00AD4E88"/>
    <w:rsid w:val="00AD59F0"/>
    <w:rsid w:val="00AD72F7"/>
    <w:rsid w:val="00AE27AC"/>
    <w:rsid w:val="00AE40E0"/>
    <w:rsid w:val="00AE4DBA"/>
    <w:rsid w:val="00AE4F07"/>
    <w:rsid w:val="00AF1C5D"/>
    <w:rsid w:val="00AF42D7"/>
    <w:rsid w:val="00AF44C1"/>
    <w:rsid w:val="00AF4B00"/>
    <w:rsid w:val="00B00405"/>
    <w:rsid w:val="00B006FE"/>
    <w:rsid w:val="00B007CB"/>
    <w:rsid w:val="00B01992"/>
    <w:rsid w:val="00B02AA9"/>
    <w:rsid w:val="00B02FA3"/>
    <w:rsid w:val="00B05084"/>
    <w:rsid w:val="00B06F44"/>
    <w:rsid w:val="00B10152"/>
    <w:rsid w:val="00B1109F"/>
    <w:rsid w:val="00B11232"/>
    <w:rsid w:val="00B11699"/>
    <w:rsid w:val="00B134C6"/>
    <w:rsid w:val="00B13ACE"/>
    <w:rsid w:val="00B15540"/>
    <w:rsid w:val="00B157F9"/>
    <w:rsid w:val="00B2004D"/>
    <w:rsid w:val="00B20256"/>
    <w:rsid w:val="00B20D09"/>
    <w:rsid w:val="00B24D8E"/>
    <w:rsid w:val="00B2551F"/>
    <w:rsid w:val="00B2763F"/>
    <w:rsid w:val="00B27AAC"/>
    <w:rsid w:val="00B30929"/>
    <w:rsid w:val="00B31FDD"/>
    <w:rsid w:val="00B326B1"/>
    <w:rsid w:val="00B34A50"/>
    <w:rsid w:val="00B36464"/>
    <w:rsid w:val="00B3727D"/>
    <w:rsid w:val="00B372AA"/>
    <w:rsid w:val="00B37A87"/>
    <w:rsid w:val="00B37F1E"/>
    <w:rsid w:val="00B40445"/>
    <w:rsid w:val="00B409E0"/>
    <w:rsid w:val="00B415FB"/>
    <w:rsid w:val="00B41888"/>
    <w:rsid w:val="00B43A6A"/>
    <w:rsid w:val="00B45A52"/>
    <w:rsid w:val="00B46175"/>
    <w:rsid w:val="00B466D3"/>
    <w:rsid w:val="00B46C2D"/>
    <w:rsid w:val="00B47FC7"/>
    <w:rsid w:val="00B548B7"/>
    <w:rsid w:val="00B56DDC"/>
    <w:rsid w:val="00B57D1B"/>
    <w:rsid w:val="00B606AC"/>
    <w:rsid w:val="00B65C0D"/>
    <w:rsid w:val="00B664C7"/>
    <w:rsid w:val="00B67B2D"/>
    <w:rsid w:val="00B739F6"/>
    <w:rsid w:val="00B7484E"/>
    <w:rsid w:val="00B75FF2"/>
    <w:rsid w:val="00B76F59"/>
    <w:rsid w:val="00B81A6C"/>
    <w:rsid w:val="00B85DE5"/>
    <w:rsid w:val="00B9063B"/>
    <w:rsid w:val="00B90F73"/>
    <w:rsid w:val="00B916B3"/>
    <w:rsid w:val="00B93B59"/>
    <w:rsid w:val="00B9406A"/>
    <w:rsid w:val="00B94FFF"/>
    <w:rsid w:val="00BA0129"/>
    <w:rsid w:val="00BA16C0"/>
    <w:rsid w:val="00BA2280"/>
    <w:rsid w:val="00BA2A08"/>
    <w:rsid w:val="00BA56D2"/>
    <w:rsid w:val="00BA5A39"/>
    <w:rsid w:val="00BA7259"/>
    <w:rsid w:val="00BA76E0"/>
    <w:rsid w:val="00BB194A"/>
    <w:rsid w:val="00BB2A25"/>
    <w:rsid w:val="00BB3AEE"/>
    <w:rsid w:val="00BB51E9"/>
    <w:rsid w:val="00BC0FDC"/>
    <w:rsid w:val="00BC3053"/>
    <w:rsid w:val="00BC4D2E"/>
    <w:rsid w:val="00BC565B"/>
    <w:rsid w:val="00BD2CBC"/>
    <w:rsid w:val="00BD48AC"/>
    <w:rsid w:val="00BD4F43"/>
    <w:rsid w:val="00BD5F1A"/>
    <w:rsid w:val="00BD7E09"/>
    <w:rsid w:val="00BE1234"/>
    <w:rsid w:val="00BE1BD1"/>
    <w:rsid w:val="00BE2FA6"/>
    <w:rsid w:val="00BE333F"/>
    <w:rsid w:val="00BE376C"/>
    <w:rsid w:val="00BE4F20"/>
    <w:rsid w:val="00BE6F3C"/>
    <w:rsid w:val="00BE6F8E"/>
    <w:rsid w:val="00BE7406"/>
    <w:rsid w:val="00BE7603"/>
    <w:rsid w:val="00BF059A"/>
    <w:rsid w:val="00BF3279"/>
    <w:rsid w:val="00BF48AB"/>
    <w:rsid w:val="00BF51D5"/>
    <w:rsid w:val="00BF72A1"/>
    <w:rsid w:val="00BF74C7"/>
    <w:rsid w:val="00C01434"/>
    <w:rsid w:val="00C015F1"/>
    <w:rsid w:val="00C01A4C"/>
    <w:rsid w:val="00C01F33"/>
    <w:rsid w:val="00C02CC6"/>
    <w:rsid w:val="00C039F4"/>
    <w:rsid w:val="00C040F7"/>
    <w:rsid w:val="00C044AB"/>
    <w:rsid w:val="00C05706"/>
    <w:rsid w:val="00C067FF"/>
    <w:rsid w:val="00C06E52"/>
    <w:rsid w:val="00C07377"/>
    <w:rsid w:val="00C10478"/>
    <w:rsid w:val="00C12107"/>
    <w:rsid w:val="00C12CC7"/>
    <w:rsid w:val="00C12D97"/>
    <w:rsid w:val="00C13D42"/>
    <w:rsid w:val="00C14D4B"/>
    <w:rsid w:val="00C154BB"/>
    <w:rsid w:val="00C2374C"/>
    <w:rsid w:val="00C25493"/>
    <w:rsid w:val="00C268E6"/>
    <w:rsid w:val="00C2776E"/>
    <w:rsid w:val="00C279B5"/>
    <w:rsid w:val="00C27C45"/>
    <w:rsid w:val="00C3223F"/>
    <w:rsid w:val="00C33DD6"/>
    <w:rsid w:val="00C3590A"/>
    <w:rsid w:val="00C3719D"/>
    <w:rsid w:val="00C37CB2"/>
    <w:rsid w:val="00C37FA6"/>
    <w:rsid w:val="00C409EA"/>
    <w:rsid w:val="00C44AAD"/>
    <w:rsid w:val="00C45CBA"/>
    <w:rsid w:val="00C473A5"/>
    <w:rsid w:val="00C50511"/>
    <w:rsid w:val="00C54995"/>
    <w:rsid w:val="00C549FF"/>
    <w:rsid w:val="00C54D41"/>
    <w:rsid w:val="00C54E5F"/>
    <w:rsid w:val="00C56088"/>
    <w:rsid w:val="00C56CD2"/>
    <w:rsid w:val="00C60783"/>
    <w:rsid w:val="00C634AB"/>
    <w:rsid w:val="00C64672"/>
    <w:rsid w:val="00C64CA0"/>
    <w:rsid w:val="00C64F41"/>
    <w:rsid w:val="00C65C64"/>
    <w:rsid w:val="00C70697"/>
    <w:rsid w:val="00C72093"/>
    <w:rsid w:val="00C72EF4"/>
    <w:rsid w:val="00C744FE"/>
    <w:rsid w:val="00C75D2F"/>
    <w:rsid w:val="00C767BE"/>
    <w:rsid w:val="00C76E3C"/>
    <w:rsid w:val="00C77B69"/>
    <w:rsid w:val="00C81568"/>
    <w:rsid w:val="00C8156B"/>
    <w:rsid w:val="00C8287E"/>
    <w:rsid w:val="00C84DFD"/>
    <w:rsid w:val="00C87CD0"/>
    <w:rsid w:val="00C9027A"/>
    <w:rsid w:val="00C9068E"/>
    <w:rsid w:val="00C93814"/>
    <w:rsid w:val="00C93C4B"/>
    <w:rsid w:val="00C944AB"/>
    <w:rsid w:val="00C95B40"/>
    <w:rsid w:val="00C968E2"/>
    <w:rsid w:val="00C97217"/>
    <w:rsid w:val="00CA04D1"/>
    <w:rsid w:val="00CA1ED8"/>
    <w:rsid w:val="00CA5D4C"/>
    <w:rsid w:val="00CA5F95"/>
    <w:rsid w:val="00CA61B1"/>
    <w:rsid w:val="00CA6F85"/>
    <w:rsid w:val="00CB09AC"/>
    <w:rsid w:val="00CB10DE"/>
    <w:rsid w:val="00CB1F63"/>
    <w:rsid w:val="00CB2283"/>
    <w:rsid w:val="00CB2D09"/>
    <w:rsid w:val="00CB7170"/>
    <w:rsid w:val="00CC040E"/>
    <w:rsid w:val="00CC0731"/>
    <w:rsid w:val="00CC111F"/>
    <w:rsid w:val="00CC2011"/>
    <w:rsid w:val="00CC3EA0"/>
    <w:rsid w:val="00CC4661"/>
    <w:rsid w:val="00CC5696"/>
    <w:rsid w:val="00CC7B45"/>
    <w:rsid w:val="00CD1188"/>
    <w:rsid w:val="00CD2742"/>
    <w:rsid w:val="00CD2ED1"/>
    <w:rsid w:val="00CD337B"/>
    <w:rsid w:val="00CD5D7F"/>
    <w:rsid w:val="00CE0424"/>
    <w:rsid w:val="00CE18B4"/>
    <w:rsid w:val="00CE3348"/>
    <w:rsid w:val="00CE476D"/>
    <w:rsid w:val="00CE6D80"/>
    <w:rsid w:val="00CE721B"/>
    <w:rsid w:val="00CE7561"/>
    <w:rsid w:val="00CF1354"/>
    <w:rsid w:val="00CF3B1F"/>
    <w:rsid w:val="00CF3BF6"/>
    <w:rsid w:val="00CF625B"/>
    <w:rsid w:val="00CF687E"/>
    <w:rsid w:val="00D00F64"/>
    <w:rsid w:val="00D01123"/>
    <w:rsid w:val="00D01AC7"/>
    <w:rsid w:val="00D0349B"/>
    <w:rsid w:val="00D067F2"/>
    <w:rsid w:val="00D07683"/>
    <w:rsid w:val="00D10249"/>
    <w:rsid w:val="00D10734"/>
    <w:rsid w:val="00D115C3"/>
    <w:rsid w:val="00D11897"/>
    <w:rsid w:val="00D13135"/>
    <w:rsid w:val="00D1325B"/>
    <w:rsid w:val="00D13E4E"/>
    <w:rsid w:val="00D17235"/>
    <w:rsid w:val="00D179CE"/>
    <w:rsid w:val="00D21B38"/>
    <w:rsid w:val="00D22B05"/>
    <w:rsid w:val="00D239A7"/>
    <w:rsid w:val="00D23F47"/>
    <w:rsid w:val="00D32973"/>
    <w:rsid w:val="00D34D6E"/>
    <w:rsid w:val="00D3521A"/>
    <w:rsid w:val="00D364FA"/>
    <w:rsid w:val="00D36E71"/>
    <w:rsid w:val="00D37D87"/>
    <w:rsid w:val="00D40B33"/>
    <w:rsid w:val="00D41A0A"/>
    <w:rsid w:val="00D4318F"/>
    <w:rsid w:val="00D438BF"/>
    <w:rsid w:val="00D439D5"/>
    <w:rsid w:val="00D440F8"/>
    <w:rsid w:val="00D4417D"/>
    <w:rsid w:val="00D457A6"/>
    <w:rsid w:val="00D45D29"/>
    <w:rsid w:val="00D47211"/>
    <w:rsid w:val="00D5190E"/>
    <w:rsid w:val="00D5267E"/>
    <w:rsid w:val="00D52858"/>
    <w:rsid w:val="00D54295"/>
    <w:rsid w:val="00D546FF"/>
    <w:rsid w:val="00D5521F"/>
    <w:rsid w:val="00D55AD5"/>
    <w:rsid w:val="00D576CA"/>
    <w:rsid w:val="00D57DAD"/>
    <w:rsid w:val="00D61AF5"/>
    <w:rsid w:val="00D62F9D"/>
    <w:rsid w:val="00D6426C"/>
    <w:rsid w:val="00D652B5"/>
    <w:rsid w:val="00D66155"/>
    <w:rsid w:val="00D67302"/>
    <w:rsid w:val="00D708B0"/>
    <w:rsid w:val="00D77B1D"/>
    <w:rsid w:val="00D8021F"/>
    <w:rsid w:val="00D80383"/>
    <w:rsid w:val="00D80E81"/>
    <w:rsid w:val="00D80F0D"/>
    <w:rsid w:val="00D823C6"/>
    <w:rsid w:val="00D8327F"/>
    <w:rsid w:val="00D83CBA"/>
    <w:rsid w:val="00D86CA3"/>
    <w:rsid w:val="00D871CE"/>
    <w:rsid w:val="00D9196D"/>
    <w:rsid w:val="00D91E76"/>
    <w:rsid w:val="00D91EBD"/>
    <w:rsid w:val="00D92982"/>
    <w:rsid w:val="00D9310F"/>
    <w:rsid w:val="00D946AF"/>
    <w:rsid w:val="00D9471E"/>
    <w:rsid w:val="00D9484C"/>
    <w:rsid w:val="00D94B49"/>
    <w:rsid w:val="00D94FDE"/>
    <w:rsid w:val="00D95818"/>
    <w:rsid w:val="00D958F6"/>
    <w:rsid w:val="00D96941"/>
    <w:rsid w:val="00D969E7"/>
    <w:rsid w:val="00DA1351"/>
    <w:rsid w:val="00DA305E"/>
    <w:rsid w:val="00DA5417"/>
    <w:rsid w:val="00DA56E8"/>
    <w:rsid w:val="00DA5CFA"/>
    <w:rsid w:val="00DA6CE3"/>
    <w:rsid w:val="00DB0A9F"/>
    <w:rsid w:val="00DB2784"/>
    <w:rsid w:val="00DB28ED"/>
    <w:rsid w:val="00DB377D"/>
    <w:rsid w:val="00DB430F"/>
    <w:rsid w:val="00DB4367"/>
    <w:rsid w:val="00DC2D36"/>
    <w:rsid w:val="00DC3357"/>
    <w:rsid w:val="00DC44EA"/>
    <w:rsid w:val="00DC4F7C"/>
    <w:rsid w:val="00DC51D4"/>
    <w:rsid w:val="00DC53EF"/>
    <w:rsid w:val="00DC5BCC"/>
    <w:rsid w:val="00DD1513"/>
    <w:rsid w:val="00DD1E5A"/>
    <w:rsid w:val="00DD2FE7"/>
    <w:rsid w:val="00DD6695"/>
    <w:rsid w:val="00DE3BF9"/>
    <w:rsid w:val="00DE43D5"/>
    <w:rsid w:val="00DE448E"/>
    <w:rsid w:val="00DE465E"/>
    <w:rsid w:val="00DE5608"/>
    <w:rsid w:val="00DE58D0"/>
    <w:rsid w:val="00DE62D1"/>
    <w:rsid w:val="00DE634B"/>
    <w:rsid w:val="00DE654F"/>
    <w:rsid w:val="00DE6D8E"/>
    <w:rsid w:val="00DE715E"/>
    <w:rsid w:val="00DF0B6E"/>
    <w:rsid w:val="00DF15E0"/>
    <w:rsid w:val="00DF169F"/>
    <w:rsid w:val="00DF202E"/>
    <w:rsid w:val="00DF37A0"/>
    <w:rsid w:val="00E038D4"/>
    <w:rsid w:val="00E03956"/>
    <w:rsid w:val="00E04211"/>
    <w:rsid w:val="00E10378"/>
    <w:rsid w:val="00E110E7"/>
    <w:rsid w:val="00E11B20"/>
    <w:rsid w:val="00E11D07"/>
    <w:rsid w:val="00E124FE"/>
    <w:rsid w:val="00E1298A"/>
    <w:rsid w:val="00E1417F"/>
    <w:rsid w:val="00E157DE"/>
    <w:rsid w:val="00E17FA2"/>
    <w:rsid w:val="00E22330"/>
    <w:rsid w:val="00E2339A"/>
    <w:rsid w:val="00E24BE9"/>
    <w:rsid w:val="00E25AEA"/>
    <w:rsid w:val="00E269F1"/>
    <w:rsid w:val="00E30B5A"/>
    <w:rsid w:val="00E3123D"/>
    <w:rsid w:val="00E31461"/>
    <w:rsid w:val="00E31D43"/>
    <w:rsid w:val="00E32608"/>
    <w:rsid w:val="00E3316B"/>
    <w:rsid w:val="00E34188"/>
    <w:rsid w:val="00E34B6E"/>
    <w:rsid w:val="00E35559"/>
    <w:rsid w:val="00E36D61"/>
    <w:rsid w:val="00E3723A"/>
    <w:rsid w:val="00E37860"/>
    <w:rsid w:val="00E4082E"/>
    <w:rsid w:val="00E42455"/>
    <w:rsid w:val="00E43A99"/>
    <w:rsid w:val="00E446F1"/>
    <w:rsid w:val="00E46886"/>
    <w:rsid w:val="00E47AEF"/>
    <w:rsid w:val="00E52BFA"/>
    <w:rsid w:val="00E53856"/>
    <w:rsid w:val="00E53B75"/>
    <w:rsid w:val="00E53E31"/>
    <w:rsid w:val="00E548AA"/>
    <w:rsid w:val="00E54E3B"/>
    <w:rsid w:val="00E5563D"/>
    <w:rsid w:val="00E57565"/>
    <w:rsid w:val="00E604DD"/>
    <w:rsid w:val="00E6091D"/>
    <w:rsid w:val="00E634A8"/>
    <w:rsid w:val="00E63838"/>
    <w:rsid w:val="00E64434"/>
    <w:rsid w:val="00E67C51"/>
    <w:rsid w:val="00E7256E"/>
    <w:rsid w:val="00E72EFC"/>
    <w:rsid w:val="00E74F05"/>
    <w:rsid w:val="00E758EC"/>
    <w:rsid w:val="00E81F2F"/>
    <w:rsid w:val="00E81FA4"/>
    <w:rsid w:val="00E82216"/>
    <w:rsid w:val="00E822B8"/>
    <w:rsid w:val="00E8234C"/>
    <w:rsid w:val="00E838B2"/>
    <w:rsid w:val="00E83AA9"/>
    <w:rsid w:val="00E84F64"/>
    <w:rsid w:val="00E85928"/>
    <w:rsid w:val="00E87324"/>
    <w:rsid w:val="00E87822"/>
    <w:rsid w:val="00E87F9D"/>
    <w:rsid w:val="00E90395"/>
    <w:rsid w:val="00E903AD"/>
    <w:rsid w:val="00E90542"/>
    <w:rsid w:val="00E90DC4"/>
    <w:rsid w:val="00E90E49"/>
    <w:rsid w:val="00E917F9"/>
    <w:rsid w:val="00E9291C"/>
    <w:rsid w:val="00E92C31"/>
    <w:rsid w:val="00E93FFE"/>
    <w:rsid w:val="00E94F8A"/>
    <w:rsid w:val="00E961D6"/>
    <w:rsid w:val="00EA12FF"/>
    <w:rsid w:val="00EA2606"/>
    <w:rsid w:val="00EA2CAE"/>
    <w:rsid w:val="00EA2D13"/>
    <w:rsid w:val="00EA6BFA"/>
    <w:rsid w:val="00EA7A41"/>
    <w:rsid w:val="00EB077B"/>
    <w:rsid w:val="00EB0FE1"/>
    <w:rsid w:val="00EB273D"/>
    <w:rsid w:val="00EB4EA2"/>
    <w:rsid w:val="00EB6FEB"/>
    <w:rsid w:val="00EB7508"/>
    <w:rsid w:val="00EC0106"/>
    <w:rsid w:val="00EC24D5"/>
    <w:rsid w:val="00EC27C6"/>
    <w:rsid w:val="00EC4207"/>
    <w:rsid w:val="00EC5653"/>
    <w:rsid w:val="00EC602E"/>
    <w:rsid w:val="00EC71CE"/>
    <w:rsid w:val="00EC7D5B"/>
    <w:rsid w:val="00ED050B"/>
    <w:rsid w:val="00ED1006"/>
    <w:rsid w:val="00ED2C33"/>
    <w:rsid w:val="00ED33E3"/>
    <w:rsid w:val="00ED551C"/>
    <w:rsid w:val="00EE2449"/>
    <w:rsid w:val="00EE4B27"/>
    <w:rsid w:val="00EE739D"/>
    <w:rsid w:val="00EF0D52"/>
    <w:rsid w:val="00EF18FE"/>
    <w:rsid w:val="00EF1E6E"/>
    <w:rsid w:val="00EF1F18"/>
    <w:rsid w:val="00EF27C7"/>
    <w:rsid w:val="00EF5787"/>
    <w:rsid w:val="00EF60D0"/>
    <w:rsid w:val="00EF7332"/>
    <w:rsid w:val="00F00FC6"/>
    <w:rsid w:val="00F04C1B"/>
    <w:rsid w:val="00F05127"/>
    <w:rsid w:val="00F0528D"/>
    <w:rsid w:val="00F06C67"/>
    <w:rsid w:val="00F06DFD"/>
    <w:rsid w:val="00F071D1"/>
    <w:rsid w:val="00F07414"/>
    <w:rsid w:val="00F07533"/>
    <w:rsid w:val="00F105CD"/>
    <w:rsid w:val="00F10629"/>
    <w:rsid w:val="00F1287F"/>
    <w:rsid w:val="00F1477B"/>
    <w:rsid w:val="00F15FA5"/>
    <w:rsid w:val="00F160A8"/>
    <w:rsid w:val="00F209B7"/>
    <w:rsid w:val="00F20F5C"/>
    <w:rsid w:val="00F2364C"/>
    <w:rsid w:val="00F2376F"/>
    <w:rsid w:val="00F243D8"/>
    <w:rsid w:val="00F26BC0"/>
    <w:rsid w:val="00F27CC9"/>
    <w:rsid w:val="00F30828"/>
    <w:rsid w:val="00F313D6"/>
    <w:rsid w:val="00F3407C"/>
    <w:rsid w:val="00F40402"/>
    <w:rsid w:val="00F40F0C"/>
    <w:rsid w:val="00F471CF"/>
    <w:rsid w:val="00F4766C"/>
    <w:rsid w:val="00F5060E"/>
    <w:rsid w:val="00F507D1"/>
    <w:rsid w:val="00F51525"/>
    <w:rsid w:val="00F519CE"/>
    <w:rsid w:val="00F51ADA"/>
    <w:rsid w:val="00F54B2D"/>
    <w:rsid w:val="00F54F3B"/>
    <w:rsid w:val="00F554AC"/>
    <w:rsid w:val="00F5553F"/>
    <w:rsid w:val="00F579B5"/>
    <w:rsid w:val="00F60173"/>
    <w:rsid w:val="00F60203"/>
    <w:rsid w:val="00F607C5"/>
    <w:rsid w:val="00F60DEA"/>
    <w:rsid w:val="00F60E79"/>
    <w:rsid w:val="00F61F38"/>
    <w:rsid w:val="00F6302A"/>
    <w:rsid w:val="00F63950"/>
    <w:rsid w:val="00F64C2B"/>
    <w:rsid w:val="00F64DF2"/>
    <w:rsid w:val="00F651BE"/>
    <w:rsid w:val="00F66B6F"/>
    <w:rsid w:val="00F67F53"/>
    <w:rsid w:val="00F703BE"/>
    <w:rsid w:val="00F70BCA"/>
    <w:rsid w:val="00F71F69"/>
    <w:rsid w:val="00F72B72"/>
    <w:rsid w:val="00F73EFA"/>
    <w:rsid w:val="00F74BB9"/>
    <w:rsid w:val="00F754B9"/>
    <w:rsid w:val="00F75582"/>
    <w:rsid w:val="00F76561"/>
    <w:rsid w:val="00F76EFA"/>
    <w:rsid w:val="00F7756C"/>
    <w:rsid w:val="00F804BE"/>
    <w:rsid w:val="00F80547"/>
    <w:rsid w:val="00F817CE"/>
    <w:rsid w:val="00F81F7C"/>
    <w:rsid w:val="00F8456C"/>
    <w:rsid w:val="00F859D8"/>
    <w:rsid w:val="00F865BB"/>
    <w:rsid w:val="00F868F5"/>
    <w:rsid w:val="00F87173"/>
    <w:rsid w:val="00F9056A"/>
    <w:rsid w:val="00F90F8D"/>
    <w:rsid w:val="00F922B4"/>
    <w:rsid w:val="00F9262A"/>
    <w:rsid w:val="00F92782"/>
    <w:rsid w:val="00F93AA9"/>
    <w:rsid w:val="00F960C4"/>
    <w:rsid w:val="00F96985"/>
    <w:rsid w:val="00F97838"/>
    <w:rsid w:val="00F97DB3"/>
    <w:rsid w:val="00FA2BB3"/>
    <w:rsid w:val="00FA425C"/>
    <w:rsid w:val="00FA65C2"/>
    <w:rsid w:val="00FB25D3"/>
    <w:rsid w:val="00FB4738"/>
    <w:rsid w:val="00FB4787"/>
    <w:rsid w:val="00FB4C80"/>
    <w:rsid w:val="00FB6A6A"/>
    <w:rsid w:val="00FC0998"/>
    <w:rsid w:val="00FC2C95"/>
    <w:rsid w:val="00FC4E17"/>
    <w:rsid w:val="00FC7429"/>
    <w:rsid w:val="00FD0514"/>
    <w:rsid w:val="00FD07F6"/>
    <w:rsid w:val="00FD1EC8"/>
    <w:rsid w:val="00FD3D27"/>
    <w:rsid w:val="00FD47ED"/>
    <w:rsid w:val="00FD74DB"/>
    <w:rsid w:val="00FD7660"/>
    <w:rsid w:val="00FD7BC4"/>
    <w:rsid w:val="00FD7C0A"/>
    <w:rsid w:val="00FE0655"/>
    <w:rsid w:val="00FE21FD"/>
    <w:rsid w:val="00FE2365"/>
    <w:rsid w:val="00FE37D7"/>
    <w:rsid w:val="00FE3FE5"/>
    <w:rsid w:val="00FE4C7B"/>
    <w:rsid w:val="00FE7336"/>
    <w:rsid w:val="00FE787C"/>
    <w:rsid w:val="00FF0BCC"/>
    <w:rsid w:val="00FF1EA0"/>
    <w:rsid w:val="00FF35DC"/>
    <w:rsid w:val="00FF45A5"/>
    <w:rsid w:val="00FF4D95"/>
    <w:rsid w:val="00FF5247"/>
    <w:rsid w:val="00FF5C91"/>
    <w:rsid w:val="00FF742A"/>
    <w:rsid w:val="00FF7495"/>
    <w:rsid w:val="00FF7B43"/>
    <w:rsid w:val="01FC72F8"/>
    <w:rsid w:val="02309A22"/>
    <w:rsid w:val="0293496B"/>
    <w:rsid w:val="02A40A4D"/>
    <w:rsid w:val="030F70BE"/>
    <w:rsid w:val="03CC0E7C"/>
    <w:rsid w:val="04A50A28"/>
    <w:rsid w:val="05A0C175"/>
    <w:rsid w:val="07F8F112"/>
    <w:rsid w:val="087AB20F"/>
    <w:rsid w:val="09EE4E7E"/>
    <w:rsid w:val="0A73FED1"/>
    <w:rsid w:val="0AC887D4"/>
    <w:rsid w:val="0B4D4D34"/>
    <w:rsid w:val="0BAE80B4"/>
    <w:rsid w:val="0CC8A3BD"/>
    <w:rsid w:val="0E02FC34"/>
    <w:rsid w:val="0FACE76E"/>
    <w:rsid w:val="0FE0424D"/>
    <w:rsid w:val="10054527"/>
    <w:rsid w:val="102133DE"/>
    <w:rsid w:val="102A3DD9"/>
    <w:rsid w:val="10FC36D7"/>
    <w:rsid w:val="116A5E2F"/>
    <w:rsid w:val="1210AA9F"/>
    <w:rsid w:val="12C5CBC5"/>
    <w:rsid w:val="1359E8F5"/>
    <w:rsid w:val="14B0CFEC"/>
    <w:rsid w:val="14B85406"/>
    <w:rsid w:val="14C5DC2D"/>
    <w:rsid w:val="1506DDA8"/>
    <w:rsid w:val="152430BB"/>
    <w:rsid w:val="1585EF56"/>
    <w:rsid w:val="1596489B"/>
    <w:rsid w:val="15AEDE2B"/>
    <w:rsid w:val="15D91EF6"/>
    <w:rsid w:val="1600B528"/>
    <w:rsid w:val="17689E10"/>
    <w:rsid w:val="18AA94EB"/>
    <w:rsid w:val="18F9097B"/>
    <w:rsid w:val="192EA2F7"/>
    <w:rsid w:val="19BD6CE9"/>
    <w:rsid w:val="1AADBDB8"/>
    <w:rsid w:val="1C6F6088"/>
    <w:rsid w:val="1C72BBE0"/>
    <w:rsid w:val="1D947AC4"/>
    <w:rsid w:val="1E40F840"/>
    <w:rsid w:val="1F2BBDFB"/>
    <w:rsid w:val="1FA2481C"/>
    <w:rsid w:val="1FB54984"/>
    <w:rsid w:val="2029D173"/>
    <w:rsid w:val="20D0ECC5"/>
    <w:rsid w:val="20EBC36F"/>
    <w:rsid w:val="215EBA08"/>
    <w:rsid w:val="21CA891B"/>
    <w:rsid w:val="2242533B"/>
    <w:rsid w:val="22985DDC"/>
    <w:rsid w:val="22F19B51"/>
    <w:rsid w:val="2365D015"/>
    <w:rsid w:val="236C7F80"/>
    <w:rsid w:val="2373DF7E"/>
    <w:rsid w:val="238BB712"/>
    <w:rsid w:val="253F29B4"/>
    <w:rsid w:val="2595DEF5"/>
    <w:rsid w:val="2691A8FE"/>
    <w:rsid w:val="277CD404"/>
    <w:rsid w:val="29576070"/>
    <w:rsid w:val="2AC84CD2"/>
    <w:rsid w:val="2BD26F55"/>
    <w:rsid w:val="2C293EB6"/>
    <w:rsid w:val="2C41656D"/>
    <w:rsid w:val="2DD989AE"/>
    <w:rsid w:val="2EB91CC8"/>
    <w:rsid w:val="2FBC0AAC"/>
    <w:rsid w:val="2FDF0EFD"/>
    <w:rsid w:val="30E60136"/>
    <w:rsid w:val="31B1D857"/>
    <w:rsid w:val="32429E7F"/>
    <w:rsid w:val="324920C6"/>
    <w:rsid w:val="350574C9"/>
    <w:rsid w:val="35351018"/>
    <w:rsid w:val="3588E3FD"/>
    <w:rsid w:val="361079B4"/>
    <w:rsid w:val="36564FA8"/>
    <w:rsid w:val="375308AF"/>
    <w:rsid w:val="3846CA01"/>
    <w:rsid w:val="39C450DD"/>
    <w:rsid w:val="3A0DE474"/>
    <w:rsid w:val="3A200A8B"/>
    <w:rsid w:val="3A483526"/>
    <w:rsid w:val="3B617866"/>
    <w:rsid w:val="3B85AF6B"/>
    <w:rsid w:val="3BAF2D7F"/>
    <w:rsid w:val="3C0347A6"/>
    <w:rsid w:val="3CE640FE"/>
    <w:rsid w:val="3DD99AB4"/>
    <w:rsid w:val="3FCFED8B"/>
    <w:rsid w:val="3FE30B76"/>
    <w:rsid w:val="4041BDDE"/>
    <w:rsid w:val="4062D8AF"/>
    <w:rsid w:val="425736E3"/>
    <w:rsid w:val="42CC877A"/>
    <w:rsid w:val="43714F43"/>
    <w:rsid w:val="43B8ECF9"/>
    <w:rsid w:val="44376F02"/>
    <w:rsid w:val="4437799C"/>
    <w:rsid w:val="4456DFDB"/>
    <w:rsid w:val="446CD0D3"/>
    <w:rsid w:val="45588100"/>
    <w:rsid w:val="4612EF45"/>
    <w:rsid w:val="46F35CB9"/>
    <w:rsid w:val="4766F0EE"/>
    <w:rsid w:val="478E513E"/>
    <w:rsid w:val="48065483"/>
    <w:rsid w:val="4ADDFF2E"/>
    <w:rsid w:val="4B16A954"/>
    <w:rsid w:val="4B90B00E"/>
    <w:rsid w:val="4BCA5869"/>
    <w:rsid w:val="4C0C1DCF"/>
    <w:rsid w:val="4C393901"/>
    <w:rsid w:val="4CF23434"/>
    <w:rsid w:val="4D407A6A"/>
    <w:rsid w:val="4D7C0E69"/>
    <w:rsid w:val="4DA84B37"/>
    <w:rsid w:val="4DCCE651"/>
    <w:rsid w:val="4E417A78"/>
    <w:rsid w:val="4E7C174E"/>
    <w:rsid w:val="4EA39F02"/>
    <w:rsid w:val="4EC7ABC0"/>
    <w:rsid w:val="4F0B69B0"/>
    <w:rsid w:val="50FD1ED7"/>
    <w:rsid w:val="51D3AFFF"/>
    <w:rsid w:val="548146F8"/>
    <w:rsid w:val="54D4D9B3"/>
    <w:rsid w:val="56822D35"/>
    <w:rsid w:val="57024DDD"/>
    <w:rsid w:val="57087B9D"/>
    <w:rsid w:val="572A7265"/>
    <w:rsid w:val="57A59DD0"/>
    <w:rsid w:val="57E27817"/>
    <w:rsid w:val="5821EE3F"/>
    <w:rsid w:val="582D7577"/>
    <w:rsid w:val="592BAD01"/>
    <w:rsid w:val="597DDCE0"/>
    <w:rsid w:val="5A24345E"/>
    <w:rsid w:val="5A2DDD1E"/>
    <w:rsid w:val="5A7387AA"/>
    <w:rsid w:val="5A8D9460"/>
    <w:rsid w:val="5B1D989C"/>
    <w:rsid w:val="5B6595CD"/>
    <w:rsid w:val="5BA8FEE7"/>
    <w:rsid w:val="5BAB34A3"/>
    <w:rsid w:val="5BC4708C"/>
    <w:rsid w:val="5C0AE692"/>
    <w:rsid w:val="5CECD632"/>
    <w:rsid w:val="5E192439"/>
    <w:rsid w:val="5ED5DD0E"/>
    <w:rsid w:val="5EEBDE9B"/>
    <w:rsid w:val="5F057DCF"/>
    <w:rsid w:val="5FA51973"/>
    <w:rsid w:val="60032685"/>
    <w:rsid w:val="61229987"/>
    <w:rsid w:val="6142758A"/>
    <w:rsid w:val="618EB557"/>
    <w:rsid w:val="62168758"/>
    <w:rsid w:val="624BD174"/>
    <w:rsid w:val="62595A16"/>
    <w:rsid w:val="632BBAF2"/>
    <w:rsid w:val="6369C573"/>
    <w:rsid w:val="640EE4CE"/>
    <w:rsid w:val="64262CA6"/>
    <w:rsid w:val="64F5E9DA"/>
    <w:rsid w:val="6519DD19"/>
    <w:rsid w:val="6625E06A"/>
    <w:rsid w:val="666B8507"/>
    <w:rsid w:val="66CDFCEB"/>
    <w:rsid w:val="66D7FC9F"/>
    <w:rsid w:val="67A77FE3"/>
    <w:rsid w:val="69D232E7"/>
    <w:rsid w:val="6A019174"/>
    <w:rsid w:val="6A8C8405"/>
    <w:rsid w:val="6C7D6767"/>
    <w:rsid w:val="6DB5EF14"/>
    <w:rsid w:val="6E7FE16C"/>
    <w:rsid w:val="6E9084CB"/>
    <w:rsid w:val="6ECD8301"/>
    <w:rsid w:val="6FF825DB"/>
    <w:rsid w:val="70D060EB"/>
    <w:rsid w:val="70EC62C7"/>
    <w:rsid w:val="71D74470"/>
    <w:rsid w:val="727D87C3"/>
    <w:rsid w:val="72A64F34"/>
    <w:rsid w:val="72AE9F20"/>
    <w:rsid w:val="747CAEE7"/>
    <w:rsid w:val="74937796"/>
    <w:rsid w:val="75597D44"/>
    <w:rsid w:val="7567F7D4"/>
    <w:rsid w:val="75AD557C"/>
    <w:rsid w:val="75FB94CC"/>
    <w:rsid w:val="767B4B92"/>
    <w:rsid w:val="7694F6CC"/>
    <w:rsid w:val="770EAB9F"/>
    <w:rsid w:val="7887A738"/>
    <w:rsid w:val="78C168D9"/>
    <w:rsid w:val="78FF5660"/>
    <w:rsid w:val="79607C78"/>
    <w:rsid w:val="7A013D5C"/>
    <w:rsid w:val="7A963E3D"/>
    <w:rsid w:val="7B1D32DA"/>
    <w:rsid w:val="7DB9AD4F"/>
    <w:rsid w:val="7E954CF5"/>
    <w:rsid w:val="7F675FEE"/>
    <w:rsid w:val="7FD773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B8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uiPriority w:val="9"/>
    <w:qFormat/>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C3590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rsid w:val="00D969E7"/>
    <w:pPr>
      <w:spacing w:after="120"/>
      <w:jc w:val="both"/>
    </w:pPr>
    <w:rPr>
      <w:sz w:val="22"/>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rFonts w:ascii="Arial" w:hAnsi="Arial"/>
      <w:sz w:val="20"/>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rFonts w:ascii="Arial" w:hAnsi="Arial"/>
      <w:sz w:val="20"/>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rPr>
      <w:rFonts w:ascii="Arial" w:hAnsi="Arial"/>
      <w:sz w:val="20"/>
    </w:rPr>
  </w:style>
  <w:style w:type="character" w:customStyle="1" w:styleId="Heading1Char">
    <w:name w:val="Heading 1 Char"/>
    <w:link w:val="Heading1"/>
    <w:uiPriority w:val="9"/>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pPr>
      <w:numPr>
        <w:numId w:val="10"/>
      </w:numPr>
      <w:tabs>
        <w:tab w:val="clear" w:pos="1304"/>
        <w:tab w:val="left" w:pos="1701"/>
      </w:tabs>
    </w:pPr>
    <w:rPr>
      <w:rFonts w:ascii="Arial" w:hAnsi="Arial"/>
      <w:b/>
      <w:bCs/>
      <w:sz w:val="20"/>
    </w:rPr>
  </w:style>
  <w:style w:type="character" w:customStyle="1" w:styleId="BodyTextChar">
    <w:name w:val="Body Text Char"/>
    <w:link w:val="BodyText"/>
    <w:qFormat/>
    <w:rsid w:val="00D969E7"/>
    <w:rPr>
      <w:rFonts w:ascii="Times New Roman" w:hAnsi="Times New Roman"/>
      <w:sz w:val="22"/>
      <w:lang w:val="en-GB"/>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sz w:val="22"/>
      <w:lang w:val="en-GB"/>
    </w:rPr>
  </w:style>
  <w:style w:type="character" w:customStyle="1" w:styleId="B2Char">
    <w:name w:val="B2 Char"/>
    <w:link w:val="B2"/>
    <w:qFormat/>
    <w:rPr>
      <w:rFonts w:ascii="Times New Roman" w:hAnsi="Times New Roman"/>
      <w:sz w:val="22"/>
      <w:lang w:val="en-GB" w:eastAsia="ja-JP"/>
    </w:rPr>
  </w:style>
  <w:style w:type="character" w:customStyle="1" w:styleId="B3Char2">
    <w:name w:val="B3 Char2"/>
    <w:link w:val="B3"/>
    <w:qFormat/>
    <w:rPr>
      <w:rFonts w:ascii="Times New Roman" w:hAnsi="Times New Roman"/>
      <w:sz w:val="22"/>
      <w:lang w:val="en-GB" w:eastAsia="ja-JP"/>
    </w:rPr>
  </w:style>
  <w:style w:type="character" w:customStyle="1" w:styleId="B4Char">
    <w:name w:val="B4 Char"/>
    <w:link w:val="B4"/>
    <w:qFormat/>
    <w:rPr>
      <w:rFonts w:ascii="Times New Roman" w:hAnsi="Times New Roman"/>
      <w:sz w:val="22"/>
      <w:lang w:val="en-GB" w:eastAsia="ja-JP"/>
    </w:rPr>
  </w:style>
  <w:style w:type="character" w:customStyle="1" w:styleId="B5Char">
    <w:name w:val="B5 Char"/>
    <w:link w:val="B5"/>
    <w:qFormat/>
    <w:rPr>
      <w:rFonts w:ascii="Times New Roman" w:hAnsi="Times New Roman"/>
      <w:sz w:val="22"/>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aliases w:val="EN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sid w:val="00C3590A"/>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uiPriority w:val="99"/>
    <w:semiHidden/>
    <w:unhideWhenUsed/>
    <w:qFormat/>
    <w:rPr>
      <w:color w:val="808080"/>
      <w:shd w:val="clear" w:color="auto" w:fill="E6E6E6"/>
    </w:rPr>
  </w:style>
  <w:style w:type="paragraph" w:customStyle="1" w:styleId="Agreement">
    <w:name w:val="Agreement"/>
    <w:basedOn w:val="Normal"/>
    <w:next w:val="Normal"/>
    <w:qFormat/>
    <w:p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locked/>
    <w:rPr>
      <w:rFonts w:ascii="Times New Roman" w:hAnsi="Times New Roma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character" w:customStyle="1" w:styleId="B3Char">
    <w:name w:val="B3 Char"/>
    <w:qFormat/>
    <w:rPr>
      <w:rFonts w:ascii="Times New Roman" w:hAnsi="Times New Roman"/>
      <w:lang w:val="en-GB" w:eastAsia="en-US"/>
    </w:rPr>
  </w:style>
  <w:style w:type="paragraph" w:customStyle="1" w:styleId="10">
    <w:name w:val="修订1"/>
    <w:hidden/>
    <w:uiPriority w:val="99"/>
    <w:semiHidden/>
    <w:qFormat/>
    <w:rPr>
      <w:rFonts w:ascii="Times New Roman" w:hAnsi="Times New Roman"/>
      <w:lang w:val="en-GB" w:eastAsia="ja-JP"/>
    </w:rPr>
  </w:style>
  <w:style w:type="paragraph" w:styleId="Bibliography">
    <w:name w:val="Bibliography"/>
    <w:basedOn w:val="Normal"/>
    <w:next w:val="Normal"/>
    <w:uiPriority w:val="37"/>
    <w:unhideWhenUsed/>
    <w:rsid w:val="00910BF7"/>
  </w:style>
  <w:style w:type="character" w:styleId="PlaceholderText">
    <w:name w:val="Placeholder Text"/>
    <w:basedOn w:val="DefaultParagraphFont"/>
    <w:uiPriority w:val="99"/>
    <w:semiHidden/>
    <w:rsid w:val="00E43A99"/>
    <w:rPr>
      <w:color w:val="808080"/>
    </w:rPr>
  </w:style>
  <w:style w:type="paragraph" w:styleId="Revision">
    <w:name w:val="Revision"/>
    <w:hidden/>
    <w:uiPriority w:val="99"/>
    <w:semiHidden/>
    <w:rsid w:val="00067AAD"/>
    <w:rPr>
      <w:rFonts w:ascii="Times New Roman" w:hAnsi="Times New Roman"/>
      <w:lang w:val="en-GB" w:eastAsia="ja-JP"/>
    </w:rPr>
  </w:style>
  <w:style w:type="paragraph" w:customStyle="1" w:styleId="StyleJustifiedLeft076cmBefore6ptAfter6pt">
    <w:name w:val="Style Justified Left:  0.76 cm Before:  6 pt After:  6 pt"/>
    <w:basedOn w:val="Normal"/>
    <w:rsid w:val="00BD2CBC"/>
    <w:pPr>
      <w:overflowPunct/>
      <w:autoSpaceDE/>
      <w:autoSpaceDN/>
      <w:adjustRightInd/>
      <w:spacing w:before="120" w:after="120"/>
      <w:ind w:left="432"/>
      <w:jc w:val="both"/>
      <w:textAlignment w:val="auto"/>
    </w:pPr>
    <w:rPr>
      <w:rFonts w:eastAsia="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6171">
      <w:bodyDiv w:val="1"/>
      <w:marLeft w:val="0"/>
      <w:marRight w:val="0"/>
      <w:marTop w:val="0"/>
      <w:marBottom w:val="0"/>
      <w:divBdr>
        <w:top w:val="none" w:sz="0" w:space="0" w:color="auto"/>
        <w:left w:val="none" w:sz="0" w:space="0" w:color="auto"/>
        <w:bottom w:val="none" w:sz="0" w:space="0" w:color="auto"/>
        <w:right w:val="none" w:sz="0" w:space="0" w:color="auto"/>
      </w:divBdr>
    </w:div>
    <w:div w:id="49571776">
      <w:bodyDiv w:val="1"/>
      <w:marLeft w:val="0"/>
      <w:marRight w:val="0"/>
      <w:marTop w:val="0"/>
      <w:marBottom w:val="0"/>
      <w:divBdr>
        <w:top w:val="none" w:sz="0" w:space="0" w:color="auto"/>
        <w:left w:val="none" w:sz="0" w:space="0" w:color="auto"/>
        <w:bottom w:val="none" w:sz="0" w:space="0" w:color="auto"/>
        <w:right w:val="none" w:sz="0" w:space="0" w:color="auto"/>
      </w:divBdr>
    </w:div>
    <w:div w:id="60060312">
      <w:bodyDiv w:val="1"/>
      <w:marLeft w:val="0"/>
      <w:marRight w:val="0"/>
      <w:marTop w:val="0"/>
      <w:marBottom w:val="0"/>
      <w:divBdr>
        <w:top w:val="none" w:sz="0" w:space="0" w:color="auto"/>
        <w:left w:val="none" w:sz="0" w:space="0" w:color="auto"/>
        <w:bottom w:val="none" w:sz="0" w:space="0" w:color="auto"/>
        <w:right w:val="none" w:sz="0" w:space="0" w:color="auto"/>
      </w:divBdr>
    </w:div>
    <w:div w:id="72286281">
      <w:bodyDiv w:val="1"/>
      <w:marLeft w:val="0"/>
      <w:marRight w:val="0"/>
      <w:marTop w:val="0"/>
      <w:marBottom w:val="0"/>
      <w:divBdr>
        <w:top w:val="none" w:sz="0" w:space="0" w:color="auto"/>
        <w:left w:val="none" w:sz="0" w:space="0" w:color="auto"/>
        <w:bottom w:val="none" w:sz="0" w:space="0" w:color="auto"/>
        <w:right w:val="none" w:sz="0" w:space="0" w:color="auto"/>
      </w:divBdr>
    </w:div>
    <w:div w:id="76169593">
      <w:bodyDiv w:val="1"/>
      <w:marLeft w:val="0"/>
      <w:marRight w:val="0"/>
      <w:marTop w:val="0"/>
      <w:marBottom w:val="0"/>
      <w:divBdr>
        <w:top w:val="none" w:sz="0" w:space="0" w:color="auto"/>
        <w:left w:val="none" w:sz="0" w:space="0" w:color="auto"/>
        <w:bottom w:val="none" w:sz="0" w:space="0" w:color="auto"/>
        <w:right w:val="none" w:sz="0" w:space="0" w:color="auto"/>
      </w:divBdr>
    </w:div>
    <w:div w:id="76906049">
      <w:bodyDiv w:val="1"/>
      <w:marLeft w:val="0"/>
      <w:marRight w:val="0"/>
      <w:marTop w:val="0"/>
      <w:marBottom w:val="0"/>
      <w:divBdr>
        <w:top w:val="none" w:sz="0" w:space="0" w:color="auto"/>
        <w:left w:val="none" w:sz="0" w:space="0" w:color="auto"/>
        <w:bottom w:val="none" w:sz="0" w:space="0" w:color="auto"/>
        <w:right w:val="none" w:sz="0" w:space="0" w:color="auto"/>
      </w:divBdr>
    </w:div>
    <w:div w:id="106967764">
      <w:bodyDiv w:val="1"/>
      <w:marLeft w:val="0"/>
      <w:marRight w:val="0"/>
      <w:marTop w:val="0"/>
      <w:marBottom w:val="0"/>
      <w:divBdr>
        <w:top w:val="none" w:sz="0" w:space="0" w:color="auto"/>
        <w:left w:val="none" w:sz="0" w:space="0" w:color="auto"/>
        <w:bottom w:val="none" w:sz="0" w:space="0" w:color="auto"/>
        <w:right w:val="none" w:sz="0" w:space="0" w:color="auto"/>
      </w:divBdr>
    </w:div>
    <w:div w:id="129323392">
      <w:bodyDiv w:val="1"/>
      <w:marLeft w:val="0"/>
      <w:marRight w:val="0"/>
      <w:marTop w:val="0"/>
      <w:marBottom w:val="0"/>
      <w:divBdr>
        <w:top w:val="none" w:sz="0" w:space="0" w:color="auto"/>
        <w:left w:val="none" w:sz="0" w:space="0" w:color="auto"/>
        <w:bottom w:val="none" w:sz="0" w:space="0" w:color="auto"/>
        <w:right w:val="none" w:sz="0" w:space="0" w:color="auto"/>
      </w:divBdr>
    </w:div>
    <w:div w:id="143200002">
      <w:bodyDiv w:val="1"/>
      <w:marLeft w:val="0"/>
      <w:marRight w:val="0"/>
      <w:marTop w:val="0"/>
      <w:marBottom w:val="0"/>
      <w:divBdr>
        <w:top w:val="none" w:sz="0" w:space="0" w:color="auto"/>
        <w:left w:val="none" w:sz="0" w:space="0" w:color="auto"/>
        <w:bottom w:val="none" w:sz="0" w:space="0" w:color="auto"/>
        <w:right w:val="none" w:sz="0" w:space="0" w:color="auto"/>
      </w:divBdr>
    </w:div>
    <w:div w:id="156654453">
      <w:bodyDiv w:val="1"/>
      <w:marLeft w:val="0"/>
      <w:marRight w:val="0"/>
      <w:marTop w:val="0"/>
      <w:marBottom w:val="0"/>
      <w:divBdr>
        <w:top w:val="none" w:sz="0" w:space="0" w:color="auto"/>
        <w:left w:val="none" w:sz="0" w:space="0" w:color="auto"/>
        <w:bottom w:val="none" w:sz="0" w:space="0" w:color="auto"/>
        <w:right w:val="none" w:sz="0" w:space="0" w:color="auto"/>
      </w:divBdr>
    </w:div>
    <w:div w:id="158077633">
      <w:bodyDiv w:val="1"/>
      <w:marLeft w:val="0"/>
      <w:marRight w:val="0"/>
      <w:marTop w:val="0"/>
      <w:marBottom w:val="0"/>
      <w:divBdr>
        <w:top w:val="none" w:sz="0" w:space="0" w:color="auto"/>
        <w:left w:val="none" w:sz="0" w:space="0" w:color="auto"/>
        <w:bottom w:val="none" w:sz="0" w:space="0" w:color="auto"/>
        <w:right w:val="none" w:sz="0" w:space="0" w:color="auto"/>
      </w:divBdr>
    </w:div>
    <w:div w:id="158077663">
      <w:bodyDiv w:val="1"/>
      <w:marLeft w:val="0"/>
      <w:marRight w:val="0"/>
      <w:marTop w:val="0"/>
      <w:marBottom w:val="0"/>
      <w:divBdr>
        <w:top w:val="none" w:sz="0" w:space="0" w:color="auto"/>
        <w:left w:val="none" w:sz="0" w:space="0" w:color="auto"/>
        <w:bottom w:val="none" w:sz="0" w:space="0" w:color="auto"/>
        <w:right w:val="none" w:sz="0" w:space="0" w:color="auto"/>
      </w:divBdr>
    </w:div>
    <w:div w:id="165362926">
      <w:bodyDiv w:val="1"/>
      <w:marLeft w:val="0"/>
      <w:marRight w:val="0"/>
      <w:marTop w:val="0"/>
      <w:marBottom w:val="0"/>
      <w:divBdr>
        <w:top w:val="none" w:sz="0" w:space="0" w:color="auto"/>
        <w:left w:val="none" w:sz="0" w:space="0" w:color="auto"/>
        <w:bottom w:val="none" w:sz="0" w:space="0" w:color="auto"/>
        <w:right w:val="none" w:sz="0" w:space="0" w:color="auto"/>
      </w:divBdr>
    </w:div>
    <w:div w:id="169805878">
      <w:bodyDiv w:val="1"/>
      <w:marLeft w:val="0"/>
      <w:marRight w:val="0"/>
      <w:marTop w:val="0"/>
      <w:marBottom w:val="0"/>
      <w:divBdr>
        <w:top w:val="none" w:sz="0" w:space="0" w:color="auto"/>
        <w:left w:val="none" w:sz="0" w:space="0" w:color="auto"/>
        <w:bottom w:val="none" w:sz="0" w:space="0" w:color="auto"/>
        <w:right w:val="none" w:sz="0" w:space="0" w:color="auto"/>
      </w:divBdr>
    </w:div>
    <w:div w:id="182671125">
      <w:bodyDiv w:val="1"/>
      <w:marLeft w:val="0"/>
      <w:marRight w:val="0"/>
      <w:marTop w:val="0"/>
      <w:marBottom w:val="0"/>
      <w:divBdr>
        <w:top w:val="none" w:sz="0" w:space="0" w:color="auto"/>
        <w:left w:val="none" w:sz="0" w:space="0" w:color="auto"/>
        <w:bottom w:val="none" w:sz="0" w:space="0" w:color="auto"/>
        <w:right w:val="none" w:sz="0" w:space="0" w:color="auto"/>
      </w:divBdr>
    </w:div>
    <w:div w:id="193814999">
      <w:bodyDiv w:val="1"/>
      <w:marLeft w:val="0"/>
      <w:marRight w:val="0"/>
      <w:marTop w:val="0"/>
      <w:marBottom w:val="0"/>
      <w:divBdr>
        <w:top w:val="none" w:sz="0" w:space="0" w:color="auto"/>
        <w:left w:val="none" w:sz="0" w:space="0" w:color="auto"/>
        <w:bottom w:val="none" w:sz="0" w:space="0" w:color="auto"/>
        <w:right w:val="none" w:sz="0" w:space="0" w:color="auto"/>
      </w:divBdr>
    </w:div>
    <w:div w:id="213977865">
      <w:bodyDiv w:val="1"/>
      <w:marLeft w:val="0"/>
      <w:marRight w:val="0"/>
      <w:marTop w:val="0"/>
      <w:marBottom w:val="0"/>
      <w:divBdr>
        <w:top w:val="none" w:sz="0" w:space="0" w:color="auto"/>
        <w:left w:val="none" w:sz="0" w:space="0" w:color="auto"/>
        <w:bottom w:val="none" w:sz="0" w:space="0" w:color="auto"/>
        <w:right w:val="none" w:sz="0" w:space="0" w:color="auto"/>
      </w:divBdr>
    </w:div>
    <w:div w:id="220792734">
      <w:bodyDiv w:val="1"/>
      <w:marLeft w:val="0"/>
      <w:marRight w:val="0"/>
      <w:marTop w:val="0"/>
      <w:marBottom w:val="0"/>
      <w:divBdr>
        <w:top w:val="none" w:sz="0" w:space="0" w:color="auto"/>
        <w:left w:val="none" w:sz="0" w:space="0" w:color="auto"/>
        <w:bottom w:val="none" w:sz="0" w:space="0" w:color="auto"/>
        <w:right w:val="none" w:sz="0" w:space="0" w:color="auto"/>
      </w:divBdr>
    </w:div>
    <w:div w:id="228736158">
      <w:bodyDiv w:val="1"/>
      <w:marLeft w:val="0"/>
      <w:marRight w:val="0"/>
      <w:marTop w:val="0"/>
      <w:marBottom w:val="0"/>
      <w:divBdr>
        <w:top w:val="none" w:sz="0" w:space="0" w:color="auto"/>
        <w:left w:val="none" w:sz="0" w:space="0" w:color="auto"/>
        <w:bottom w:val="none" w:sz="0" w:space="0" w:color="auto"/>
        <w:right w:val="none" w:sz="0" w:space="0" w:color="auto"/>
      </w:divBdr>
    </w:div>
    <w:div w:id="244413525">
      <w:bodyDiv w:val="1"/>
      <w:marLeft w:val="0"/>
      <w:marRight w:val="0"/>
      <w:marTop w:val="0"/>
      <w:marBottom w:val="0"/>
      <w:divBdr>
        <w:top w:val="none" w:sz="0" w:space="0" w:color="auto"/>
        <w:left w:val="none" w:sz="0" w:space="0" w:color="auto"/>
        <w:bottom w:val="none" w:sz="0" w:space="0" w:color="auto"/>
        <w:right w:val="none" w:sz="0" w:space="0" w:color="auto"/>
      </w:divBdr>
    </w:div>
    <w:div w:id="247619996">
      <w:bodyDiv w:val="1"/>
      <w:marLeft w:val="0"/>
      <w:marRight w:val="0"/>
      <w:marTop w:val="0"/>
      <w:marBottom w:val="0"/>
      <w:divBdr>
        <w:top w:val="none" w:sz="0" w:space="0" w:color="auto"/>
        <w:left w:val="none" w:sz="0" w:space="0" w:color="auto"/>
        <w:bottom w:val="none" w:sz="0" w:space="0" w:color="auto"/>
        <w:right w:val="none" w:sz="0" w:space="0" w:color="auto"/>
      </w:divBdr>
    </w:div>
    <w:div w:id="247926079">
      <w:bodyDiv w:val="1"/>
      <w:marLeft w:val="0"/>
      <w:marRight w:val="0"/>
      <w:marTop w:val="0"/>
      <w:marBottom w:val="0"/>
      <w:divBdr>
        <w:top w:val="none" w:sz="0" w:space="0" w:color="auto"/>
        <w:left w:val="none" w:sz="0" w:space="0" w:color="auto"/>
        <w:bottom w:val="none" w:sz="0" w:space="0" w:color="auto"/>
        <w:right w:val="none" w:sz="0" w:space="0" w:color="auto"/>
      </w:divBdr>
    </w:div>
    <w:div w:id="248470003">
      <w:bodyDiv w:val="1"/>
      <w:marLeft w:val="0"/>
      <w:marRight w:val="0"/>
      <w:marTop w:val="0"/>
      <w:marBottom w:val="0"/>
      <w:divBdr>
        <w:top w:val="none" w:sz="0" w:space="0" w:color="auto"/>
        <w:left w:val="none" w:sz="0" w:space="0" w:color="auto"/>
        <w:bottom w:val="none" w:sz="0" w:space="0" w:color="auto"/>
        <w:right w:val="none" w:sz="0" w:space="0" w:color="auto"/>
      </w:divBdr>
    </w:div>
    <w:div w:id="267084256">
      <w:bodyDiv w:val="1"/>
      <w:marLeft w:val="0"/>
      <w:marRight w:val="0"/>
      <w:marTop w:val="0"/>
      <w:marBottom w:val="0"/>
      <w:divBdr>
        <w:top w:val="none" w:sz="0" w:space="0" w:color="auto"/>
        <w:left w:val="none" w:sz="0" w:space="0" w:color="auto"/>
        <w:bottom w:val="none" w:sz="0" w:space="0" w:color="auto"/>
        <w:right w:val="none" w:sz="0" w:space="0" w:color="auto"/>
      </w:divBdr>
    </w:div>
    <w:div w:id="267199333">
      <w:bodyDiv w:val="1"/>
      <w:marLeft w:val="0"/>
      <w:marRight w:val="0"/>
      <w:marTop w:val="0"/>
      <w:marBottom w:val="0"/>
      <w:divBdr>
        <w:top w:val="none" w:sz="0" w:space="0" w:color="auto"/>
        <w:left w:val="none" w:sz="0" w:space="0" w:color="auto"/>
        <w:bottom w:val="none" w:sz="0" w:space="0" w:color="auto"/>
        <w:right w:val="none" w:sz="0" w:space="0" w:color="auto"/>
      </w:divBdr>
    </w:div>
    <w:div w:id="270742872">
      <w:bodyDiv w:val="1"/>
      <w:marLeft w:val="0"/>
      <w:marRight w:val="0"/>
      <w:marTop w:val="0"/>
      <w:marBottom w:val="0"/>
      <w:divBdr>
        <w:top w:val="none" w:sz="0" w:space="0" w:color="auto"/>
        <w:left w:val="none" w:sz="0" w:space="0" w:color="auto"/>
        <w:bottom w:val="none" w:sz="0" w:space="0" w:color="auto"/>
        <w:right w:val="none" w:sz="0" w:space="0" w:color="auto"/>
      </w:divBdr>
    </w:div>
    <w:div w:id="284586624">
      <w:bodyDiv w:val="1"/>
      <w:marLeft w:val="0"/>
      <w:marRight w:val="0"/>
      <w:marTop w:val="0"/>
      <w:marBottom w:val="0"/>
      <w:divBdr>
        <w:top w:val="none" w:sz="0" w:space="0" w:color="auto"/>
        <w:left w:val="none" w:sz="0" w:space="0" w:color="auto"/>
        <w:bottom w:val="none" w:sz="0" w:space="0" w:color="auto"/>
        <w:right w:val="none" w:sz="0" w:space="0" w:color="auto"/>
      </w:divBdr>
    </w:div>
    <w:div w:id="334457572">
      <w:bodyDiv w:val="1"/>
      <w:marLeft w:val="0"/>
      <w:marRight w:val="0"/>
      <w:marTop w:val="0"/>
      <w:marBottom w:val="0"/>
      <w:divBdr>
        <w:top w:val="none" w:sz="0" w:space="0" w:color="auto"/>
        <w:left w:val="none" w:sz="0" w:space="0" w:color="auto"/>
        <w:bottom w:val="none" w:sz="0" w:space="0" w:color="auto"/>
        <w:right w:val="none" w:sz="0" w:space="0" w:color="auto"/>
      </w:divBdr>
    </w:div>
    <w:div w:id="337853624">
      <w:bodyDiv w:val="1"/>
      <w:marLeft w:val="0"/>
      <w:marRight w:val="0"/>
      <w:marTop w:val="0"/>
      <w:marBottom w:val="0"/>
      <w:divBdr>
        <w:top w:val="none" w:sz="0" w:space="0" w:color="auto"/>
        <w:left w:val="none" w:sz="0" w:space="0" w:color="auto"/>
        <w:bottom w:val="none" w:sz="0" w:space="0" w:color="auto"/>
        <w:right w:val="none" w:sz="0" w:space="0" w:color="auto"/>
      </w:divBdr>
    </w:div>
    <w:div w:id="343871961">
      <w:bodyDiv w:val="1"/>
      <w:marLeft w:val="0"/>
      <w:marRight w:val="0"/>
      <w:marTop w:val="0"/>
      <w:marBottom w:val="0"/>
      <w:divBdr>
        <w:top w:val="none" w:sz="0" w:space="0" w:color="auto"/>
        <w:left w:val="none" w:sz="0" w:space="0" w:color="auto"/>
        <w:bottom w:val="none" w:sz="0" w:space="0" w:color="auto"/>
        <w:right w:val="none" w:sz="0" w:space="0" w:color="auto"/>
      </w:divBdr>
    </w:div>
    <w:div w:id="361593811">
      <w:bodyDiv w:val="1"/>
      <w:marLeft w:val="0"/>
      <w:marRight w:val="0"/>
      <w:marTop w:val="0"/>
      <w:marBottom w:val="0"/>
      <w:divBdr>
        <w:top w:val="none" w:sz="0" w:space="0" w:color="auto"/>
        <w:left w:val="none" w:sz="0" w:space="0" w:color="auto"/>
        <w:bottom w:val="none" w:sz="0" w:space="0" w:color="auto"/>
        <w:right w:val="none" w:sz="0" w:space="0" w:color="auto"/>
      </w:divBdr>
    </w:div>
    <w:div w:id="394816676">
      <w:bodyDiv w:val="1"/>
      <w:marLeft w:val="0"/>
      <w:marRight w:val="0"/>
      <w:marTop w:val="0"/>
      <w:marBottom w:val="0"/>
      <w:divBdr>
        <w:top w:val="none" w:sz="0" w:space="0" w:color="auto"/>
        <w:left w:val="none" w:sz="0" w:space="0" w:color="auto"/>
        <w:bottom w:val="none" w:sz="0" w:space="0" w:color="auto"/>
        <w:right w:val="none" w:sz="0" w:space="0" w:color="auto"/>
      </w:divBdr>
    </w:div>
    <w:div w:id="402719485">
      <w:bodyDiv w:val="1"/>
      <w:marLeft w:val="0"/>
      <w:marRight w:val="0"/>
      <w:marTop w:val="0"/>
      <w:marBottom w:val="0"/>
      <w:divBdr>
        <w:top w:val="none" w:sz="0" w:space="0" w:color="auto"/>
        <w:left w:val="none" w:sz="0" w:space="0" w:color="auto"/>
        <w:bottom w:val="none" w:sz="0" w:space="0" w:color="auto"/>
        <w:right w:val="none" w:sz="0" w:space="0" w:color="auto"/>
      </w:divBdr>
    </w:div>
    <w:div w:id="405299627">
      <w:bodyDiv w:val="1"/>
      <w:marLeft w:val="0"/>
      <w:marRight w:val="0"/>
      <w:marTop w:val="0"/>
      <w:marBottom w:val="0"/>
      <w:divBdr>
        <w:top w:val="none" w:sz="0" w:space="0" w:color="auto"/>
        <w:left w:val="none" w:sz="0" w:space="0" w:color="auto"/>
        <w:bottom w:val="none" w:sz="0" w:space="0" w:color="auto"/>
        <w:right w:val="none" w:sz="0" w:space="0" w:color="auto"/>
      </w:divBdr>
    </w:div>
    <w:div w:id="426540022">
      <w:bodyDiv w:val="1"/>
      <w:marLeft w:val="0"/>
      <w:marRight w:val="0"/>
      <w:marTop w:val="0"/>
      <w:marBottom w:val="0"/>
      <w:divBdr>
        <w:top w:val="none" w:sz="0" w:space="0" w:color="auto"/>
        <w:left w:val="none" w:sz="0" w:space="0" w:color="auto"/>
        <w:bottom w:val="none" w:sz="0" w:space="0" w:color="auto"/>
        <w:right w:val="none" w:sz="0" w:space="0" w:color="auto"/>
      </w:divBdr>
    </w:div>
    <w:div w:id="426847093">
      <w:bodyDiv w:val="1"/>
      <w:marLeft w:val="0"/>
      <w:marRight w:val="0"/>
      <w:marTop w:val="0"/>
      <w:marBottom w:val="0"/>
      <w:divBdr>
        <w:top w:val="none" w:sz="0" w:space="0" w:color="auto"/>
        <w:left w:val="none" w:sz="0" w:space="0" w:color="auto"/>
        <w:bottom w:val="none" w:sz="0" w:space="0" w:color="auto"/>
        <w:right w:val="none" w:sz="0" w:space="0" w:color="auto"/>
      </w:divBdr>
    </w:div>
    <w:div w:id="438718411">
      <w:bodyDiv w:val="1"/>
      <w:marLeft w:val="0"/>
      <w:marRight w:val="0"/>
      <w:marTop w:val="0"/>
      <w:marBottom w:val="0"/>
      <w:divBdr>
        <w:top w:val="none" w:sz="0" w:space="0" w:color="auto"/>
        <w:left w:val="none" w:sz="0" w:space="0" w:color="auto"/>
        <w:bottom w:val="none" w:sz="0" w:space="0" w:color="auto"/>
        <w:right w:val="none" w:sz="0" w:space="0" w:color="auto"/>
      </w:divBdr>
    </w:div>
    <w:div w:id="451440744">
      <w:bodyDiv w:val="1"/>
      <w:marLeft w:val="0"/>
      <w:marRight w:val="0"/>
      <w:marTop w:val="0"/>
      <w:marBottom w:val="0"/>
      <w:divBdr>
        <w:top w:val="none" w:sz="0" w:space="0" w:color="auto"/>
        <w:left w:val="none" w:sz="0" w:space="0" w:color="auto"/>
        <w:bottom w:val="none" w:sz="0" w:space="0" w:color="auto"/>
        <w:right w:val="none" w:sz="0" w:space="0" w:color="auto"/>
      </w:divBdr>
    </w:div>
    <w:div w:id="486895678">
      <w:bodyDiv w:val="1"/>
      <w:marLeft w:val="0"/>
      <w:marRight w:val="0"/>
      <w:marTop w:val="0"/>
      <w:marBottom w:val="0"/>
      <w:divBdr>
        <w:top w:val="none" w:sz="0" w:space="0" w:color="auto"/>
        <w:left w:val="none" w:sz="0" w:space="0" w:color="auto"/>
        <w:bottom w:val="none" w:sz="0" w:space="0" w:color="auto"/>
        <w:right w:val="none" w:sz="0" w:space="0" w:color="auto"/>
      </w:divBdr>
    </w:div>
    <w:div w:id="488594330">
      <w:bodyDiv w:val="1"/>
      <w:marLeft w:val="0"/>
      <w:marRight w:val="0"/>
      <w:marTop w:val="0"/>
      <w:marBottom w:val="0"/>
      <w:divBdr>
        <w:top w:val="none" w:sz="0" w:space="0" w:color="auto"/>
        <w:left w:val="none" w:sz="0" w:space="0" w:color="auto"/>
        <w:bottom w:val="none" w:sz="0" w:space="0" w:color="auto"/>
        <w:right w:val="none" w:sz="0" w:space="0" w:color="auto"/>
      </w:divBdr>
    </w:div>
    <w:div w:id="493377456">
      <w:bodyDiv w:val="1"/>
      <w:marLeft w:val="0"/>
      <w:marRight w:val="0"/>
      <w:marTop w:val="0"/>
      <w:marBottom w:val="0"/>
      <w:divBdr>
        <w:top w:val="none" w:sz="0" w:space="0" w:color="auto"/>
        <w:left w:val="none" w:sz="0" w:space="0" w:color="auto"/>
        <w:bottom w:val="none" w:sz="0" w:space="0" w:color="auto"/>
        <w:right w:val="none" w:sz="0" w:space="0" w:color="auto"/>
      </w:divBdr>
    </w:div>
    <w:div w:id="497506460">
      <w:bodyDiv w:val="1"/>
      <w:marLeft w:val="0"/>
      <w:marRight w:val="0"/>
      <w:marTop w:val="0"/>
      <w:marBottom w:val="0"/>
      <w:divBdr>
        <w:top w:val="none" w:sz="0" w:space="0" w:color="auto"/>
        <w:left w:val="none" w:sz="0" w:space="0" w:color="auto"/>
        <w:bottom w:val="none" w:sz="0" w:space="0" w:color="auto"/>
        <w:right w:val="none" w:sz="0" w:space="0" w:color="auto"/>
      </w:divBdr>
    </w:div>
    <w:div w:id="503478500">
      <w:bodyDiv w:val="1"/>
      <w:marLeft w:val="0"/>
      <w:marRight w:val="0"/>
      <w:marTop w:val="0"/>
      <w:marBottom w:val="0"/>
      <w:divBdr>
        <w:top w:val="none" w:sz="0" w:space="0" w:color="auto"/>
        <w:left w:val="none" w:sz="0" w:space="0" w:color="auto"/>
        <w:bottom w:val="none" w:sz="0" w:space="0" w:color="auto"/>
        <w:right w:val="none" w:sz="0" w:space="0" w:color="auto"/>
      </w:divBdr>
    </w:div>
    <w:div w:id="504907731">
      <w:bodyDiv w:val="1"/>
      <w:marLeft w:val="0"/>
      <w:marRight w:val="0"/>
      <w:marTop w:val="0"/>
      <w:marBottom w:val="0"/>
      <w:divBdr>
        <w:top w:val="none" w:sz="0" w:space="0" w:color="auto"/>
        <w:left w:val="none" w:sz="0" w:space="0" w:color="auto"/>
        <w:bottom w:val="none" w:sz="0" w:space="0" w:color="auto"/>
        <w:right w:val="none" w:sz="0" w:space="0" w:color="auto"/>
      </w:divBdr>
    </w:div>
    <w:div w:id="543179214">
      <w:bodyDiv w:val="1"/>
      <w:marLeft w:val="0"/>
      <w:marRight w:val="0"/>
      <w:marTop w:val="0"/>
      <w:marBottom w:val="0"/>
      <w:divBdr>
        <w:top w:val="none" w:sz="0" w:space="0" w:color="auto"/>
        <w:left w:val="none" w:sz="0" w:space="0" w:color="auto"/>
        <w:bottom w:val="none" w:sz="0" w:space="0" w:color="auto"/>
        <w:right w:val="none" w:sz="0" w:space="0" w:color="auto"/>
      </w:divBdr>
    </w:div>
    <w:div w:id="564686660">
      <w:bodyDiv w:val="1"/>
      <w:marLeft w:val="0"/>
      <w:marRight w:val="0"/>
      <w:marTop w:val="0"/>
      <w:marBottom w:val="0"/>
      <w:divBdr>
        <w:top w:val="none" w:sz="0" w:space="0" w:color="auto"/>
        <w:left w:val="none" w:sz="0" w:space="0" w:color="auto"/>
        <w:bottom w:val="none" w:sz="0" w:space="0" w:color="auto"/>
        <w:right w:val="none" w:sz="0" w:space="0" w:color="auto"/>
      </w:divBdr>
    </w:div>
    <w:div w:id="567420569">
      <w:bodyDiv w:val="1"/>
      <w:marLeft w:val="0"/>
      <w:marRight w:val="0"/>
      <w:marTop w:val="0"/>
      <w:marBottom w:val="0"/>
      <w:divBdr>
        <w:top w:val="none" w:sz="0" w:space="0" w:color="auto"/>
        <w:left w:val="none" w:sz="0" w:space="0" w:color="auto"/>
        <w:bottom w:val="none" w:sz="0" w:space="0" w:color="auto"/>
        <w:right w:val="none" w:sz="0" w:space="0" w:color="auto"/>
      </w:divBdr>
    </w:div>
    <w:div w:id="568539824">
      <w:bodyDiv w:val="1"/>
      <w:marLeft w:val="0"/>
      <w:marRight w:val="0"/>
      <w:marTop w:val="0"/>
      <w:marBottom w:val="0"/>
      <w:divBdr>
        <w:top w:val="none" w:sz="0" w:space="0" w:color="auto"/>
        <w:left w:val="none" w:sz="0" w:space="0" w:color="auto"/>
        <w:bottom w:val="none" w:sz="0" w:space="0" w:color="auto"/>
        <w:right w:val="none" w:sz="0" w:space="0" w:color="auto"/>
      </w:divBdr>
    </w:div>
    <w:div w:id="616916387">
      <w:bodyDiv w:val="1"/>
      <w:marLeft w:val="0"/>
      <w:marRight w:val="0"/>
      <w:marTop w:val="0"/>
      <w:marBottom w:val="0"/>
      <w:divBdr>
        <w:top w:val="none" w:sz="0" w:space="0" w:color="auto"/>
        <w:left w:val="none" w:sz="0" w:space="0" w:color="auto"/>
        <w:bottom w:val="none" w:sz="0" w:space="0" w:color="auto"/>
        <w:right w:val="none" w:sz="0" w:space="0" w:color="auto"/>
      </w:divBdr>
    </w:div>
    <w:div w:id="638727646">
      <w:bodyDiv w:val="1"/>
      <w:marLeft w:val="0"/>
      <w:marRight w:val="0"/>
      <w:marTop w:val="0"/>
      <w:marBottom w:val="0"/>
      <w:divBdr>
        <w:top w:val="none" w:sz="0" w:space="0" w:color="auto"/>
        <w:left w:val="none" w:sz="0" w:space="0" w:color="auto"/>
        <w:bottom w:val="none" w:sz="0" w:space="0" w:color="auto"/>
        <w:right w:val="none" w:sz="0" w:space="0" w:color="auto"/>
      </w:divBdr>
    </w:div>
    <w:div w:id="654913490">
      <w:bodyDiv w:val="1"/>
      <w:marLeft w:val="0"/>
      <w:marRight w:val="0"/>
      <w:marTop w:val="0"/>
      <w:marBottom w:val="0"/>
      <w:divBdr>
        <w:top w:val="none" w:sz="0" w:space="0" w:color="auto"/>
        <w:left w:val="none" w:sz="0" w:space="0" w:color="auto"/>
        <w:bottom w:val="none" w:sz="0" w:space="0" w:color="auto"/>
        <w:right w:val="none" w:sz="0" w:space="0" w:color="auto"/>
      </w:divBdr>
    </w:div>
    <w:div w:id="670987103">
      <w:bodyDiv w:val="1"/>
      <w:marLeft w:val="0"/>
      <w:marRight w:val="0"/>
      <w:marTop w:val="0"/>
      <w:marBottom w:val="0"/>
      <w:divBdr>
        <w:top w:val="none" w:sz="0" w:space="0" w:color="auto"/>
        <w:left w:val="none" w:sz="0" w:space="0" w:color="auto"/>
        <w:bottom w:val="none" w:sz="0" w:space="0" w:color="auto"/>
        <w:right w:val="none" w:sz="0" w:space="0" w:color="auto"/>
      </w:divBdr>
    </w:div>
    <w:div w:id="685912689">
      <w:bodyDiv w:val="1"/>
      <w:marLeft w:val="0"/>
      <w:marRight w:val="0"/>
      <w:marTop w:val="0"/>
      <w:marBottom w:val="0"/>
      <w:divBdr>
        <w:top w:val="none" w:sz="0" w:space="0" w:color="auto"/>
        <w:left w:val="none" w:sz="0" w:space="0" w:color="auto"/>
        <w:bottom w:val="none" w:sz="0" w:space="0" w:color="auto"/>
        <w:right w:val="none" w:sz="0" w:space="0" w:color="auto"/>
      </w:divBdr>
    </w:div>
    <w:div w:id="702052958">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22484315">
      <w:bodyDiv w:val="1"/>
      <w:marLeft w:val="0"/>
      <w:marRight w:val="0"/>
      <w:marTop w:val="0"/>
      <w:marBottom w:val="0"/>
      <w:divBdr>
        <w:top w:val="none" w:sz="0" w:space="0" w:color="auto"/>
        <w:left w:val="none" w:sz="0" w:space="0" w:color="auto"/>
        <w:bottom w:val="none" w:sz="0" w:space="0" w:color="auto"/>
        <w:right w:val="none" w:sz="0" w:space="0" w:color="auto"/>
      </w:divBdr>
    </w:div>
    <w:div w:id="724526609">
      <w:bodyDiv w:val="1"/>
      <w:marLeft w:val="0"/>
      <w:marRight w:val="0"/>
      <w:marTop w:val="0"/>
      <w:marBottom w:val="0"/>
      <w:divBdr>
        <w:top w:val="none" w:sz="0" w:space="0" w:color="auto"/>
        <w:left w:val="none" w:sz="0" w:space="0" w:color="auto"/>
        <w:bottom w:val="none" w:sz="0" w:space="0" w:color="auto"/>
        <w:right w:val="none" w:sz="0" w:space="0" w:color="auto"/>
      </w:divBdr>
    </w:div>
    <w:div w:id="735400094">
      <w:bodyDiv w:val="1"/>
      <w:marLeft w:val="0"/>
      <w:marRight w:val="0"/>
      <w:marTop w:val="0"/>
      <w:marBottom w:val="0"/>
      <w:divBdr>
        <w:top w:val="none" w:sz="0" w:space="0" w:color="auto"/>
        <w:left w:val="none" w:sz="0" w:space="0" w:color="auto"/>
        <w:bottom w:val="none" w:sz="0" w:space="0" w:color="auto"/>
        <w:right w:val="none" w:sz="0" w:space="0" w:color="auto"/>
      </w:divBdr>
    </w:div>
    <w:div w:id="735786672">
      <w:bodyDiv w:val="1"/>
      <w:marLeft w:val="0"/>
      <w:marRight w:val="0"/>
      <w:marTop w:val="0"/>
      <w:marBottom w:val="0"/>
      <w:divBdr>
        <w:top w:val="none" w:sz="0" w:space="0" w:color="auto"/>
        <w:left w:val="none" w:sz="0" w:space="0" w:color="auto"/>
        <w:bottom w:val="none" w:sz="0" w:space="0" w:color="auto"/>
        <w:right w:val="none" w:sz="0" w:space="0" w:color="auto"/>
      </w:divBdr>
    </w:div>
    <w:div w:id="736054381">
      <w:bodyDiv w:val="1"/>
      <w:marLeft w:val="0"/>
      <w:marRight w:val="0"/>
      <w:marTop w:val="0"/>
      <w:marBottom w:val="0"/>
      <w:divBdr>
        <w:top w:val="none" w:sz="0" w:space="0" w:color="auto"/>
        <w:left w:val="none" w:sz="0" w:space="0" w:color="auto"/>
        <w:bottom w:val="none" w:sz="0" w:space="0" w:color="auto"/>
        <w:right w:val="none" w:sz="0" w:space="0" w:color="auto"/>
      </w:divBdr>
    </w:div>
    <w:div w:id="745957476">
      <w:bodyDiv w:val="1"/>
      <w:marLeft w:val="0"/>
      <w:marRight w:val="0"/>
      <w:marTop w:val="0"/>
      <w:marBottom w:val="0"/>
      <w:divBdr>
        <w:top w:val="none" w:sz="0" w:space="0" w:color="auto"/>
        <w:left w:val="none" w:sz="0" w:space="0" w:color="auto"/>
        <w:bottom w:val="none" w:sz="0" w:space="0" w:color="auto"/>
        <w:right w:val="none" w:sz="0" w:space="0" w:color="auto"/>
      </w:divBdr>
    </w:div>
    <w:div w:id="766852907">
      <w:bodyDiv w:val="1"/>
      <w:marLeft w:val="0"/>
      <w:marRight w:val="0"/>
      <w:marTop w:val="0"/>
      <w:marBottom w:val="0"/>
      <w:divBdr>
        <w:top w:val="none" w:sz="0" w:space="0" w:color="auto"/>
        <w:left w:val="none" w:sz="0" w:space="0" w:color="auto"/>
        <w:bottom w:val="none" w:sz="0" w:space="0" w:color="auto"/>
        <w:right w:val="none" w:sz="0" w:space="0" w:color="auto"/>
      </w:divBdr>
    </w:div>
    <w:div w:id="768350153">
      <w:bodyDiv w:val="1"/>
      <w:marLeft w:val="0"/>
      <w:marRight w:val="0"/>
      <w:marTop w:val="0"/>
      <w:marBottom w:val="0"/>
      <w:divBdr>
        <w:top w:val="none" w:sz="0" w:space="0" w:color="auto"/>
        <w:left w:val="none" w:sz="0" w:space="0" w:color="auto"/>
        <w:bottom w:val="none" w:sz="0" w:space="0" w:color="auto"/>
        <w:right w:val="none" w:sz="0" w:space="0" w:color="auto"/>
      </w:divBdr>
    </w:div>
    <w:div w:id="777257841">
      <w:bodyDiv w:val="1"/>
      <w:marLeft w:val="0"/>
      <w:marRight w:val="0"/>
      <w:marTop w:val="0"/>
      <w:marBottom w:val="0"/>
      <w:divBdr>
        <w:top w:val="none" w:sz="0" w:space="0" w:color="auto"/>
        <w:left w:val="none" w:sz="0" w:space="0" w:color="auto"/>
        <w:bottom w:val="none" w:sz="0" w:space="0" w:color="auto"/>
        <w:right w:val="none" w:sz="0" w:space="0" w:color="auto"/>
      </w:divBdr>
    </w:div>
    <w:div w:id="780035646">
      <w:bodyDiv w:val="1"/>
      <w:marLeft w:val="0"/>
      <w:marRight w:val="0"/>
      <w:marTop w:val="0"/>
      <w:marBottom w:val="0"/>
      <w:divBdr>
        <w:top w:val="none" w:sz="0" w:space="0" w:color="auto"/>
        <w:left w:val="none" w:sz="0" w:space="0" w:color="auto"/>
        <w:bottom w:val="none" w:sz="0" w:space="0" w:color="auto"/>
        <w:right w:val="none" w:sz="0" w:space="0" w:color="auto"/>
      </w:divBdr>
    </w:div>
    <w:div w:id="820851823">
      <w:bodyDiv w:val="1"/>
      <w:marLeft w:val="0"/>
      <w:marRight w:val="0"/>
      <w:marTop w:val="0"/>
      <w:marBottom w:val="0"/>
      <w:divBdr>
        <w:top w:val="none" w:sz="0" w:space="0" w:color="auto"/>
        <w:left w:val="none" w:sz="0" w:space="0" w:color="auto"/>
        <w:bottom w:val="none" w:sz="0" w:space="0" w:color="auto"/>
        <w:right w:val="none" w:sz="0" w:space="0" w:color="auto"/>
      </w:divBdr>
    </w:div>
    <w:div w:id="824707150">
      <w:bodyDiv w:val="1"/>
      <w:marLeft w:val="0"/>
      <w:marRight w:val="0"/>
      <w:marTop w:val="0"/>
      <w:marBottom w:val="0"/>
      <w:divBdr>
        <w:top w:val="none" w:sz="0" w:space="0" w:color="auto"/>
        <w:left w:val="none" w:sz="0" w:space="0" w:color="auto"/>
        <w:bottom w:val="none" w:sz="0" w:space="0" w:color="auto"/>
        <w:right w:val="none" w:sz="0" w:space="0" w:color="auto"/>
      </w:divBdr>
    </w:div>
    <w:div w:id="826747112">
      <w:bodyDiv w:val="1"/>
      <w:marLeft w:val="0"/>
      <w:marRight w:val="0"/>
      <w:marTop w:val="0"/>
      <w:marBottom w:val="0"/>
      <w:divBdr>
        <w:top w:val="none" w:sz="0" w:space="0" w:color="auto"/>
        <w:left w:val="none" w:sz="0" w:space="0" w:color="auto"/>
        <w:bottom w:val="none" w:sz="0" w:space="0" w:color="auto"/>
        <w:right w:val="none" w:sz="0" w:space="0" w:color="auto"/>
      </w:divBdr>
    </w:div>
    <w:div w:id="829372041">
      <w:bodyDiv w:val="1"/>
      <w:marLeft w:val="0"/>
      <w:marRight w:val="0"/>
      <w:marTop w:val="0"/>
      <w:marBottom w:val="0"/>
      <w:divBdr>
        <w:top w:val="none" w:sz="0" w:space="0" w:color="auto"/>
        <w:left w:val="none" w:sz="0" w:space="0" w:color="auto"/>
        <w:bottom w:val="none" w:sz="0" w:space="0" w:color="auto"/>
        <w:right w:val="none" w:sz="0" w:space="0" w:color="auto"/>
      </w:divBdr>
    </w:div>
    <w:div w:id="834301756">
      <w:bodyDiv w:val="1"/>
      <w:marLeft w:val="0"/>
      <w:marRight w:val="0"/>
      <w:marTop w:val="0"/>
      <w:marBottom w:val="0"/>
      <w:divBdr>
        <w:top w:val="none" w:sz="0" w:space="0" w:color="auto"/>
        <w:left w:val="none" w:sz="0" w:space="0" w:color="auto"/>
        <w:bottom w:val="none" w:sz="0" w:space="0" w:color="auto"/>
        <w:right w:val="none" w:sz="0" w:space="0" w:color="auto"/>
      </w:divBdr>
    </w:div>
    <w:div w:id="842088917">
      <w:bodyDiv w:val="1"/>
      <w:marLeft w:val="0"/>
      <w:marRight w:val="0"/>
      <w:marTop w:val="0"/>
      <w:marBottom w:val="0"/>
      <w:divBdr>
        <w:top w:val="none" w:sz="0" w:space="0" w:color="auto"/>
        <w:left w:val="none" w:sz="0" w:space="0" w:color="auto"/>
        <w:bottom w:val="none" w:sz="0" w:space="0" w:color="auto"/>
        <w:right w:val="none" w:sz="0" w:space="0" w:color="auto"/>
      </w:divBdr>
    </w:div>
    <w:div w:id="844512344">
      <w:bodyDiv w:val="1"/>
      <w:marLeft w:val="0"/>
      <w:marRight w:val="0"/>
      <w:marTop w:val="0"/>
      <w:marBottom w:val="0"/>
      <w:divBdr>
        <w:top w:val="none" w:sz="0" w:space="0" w:color="auto"/>
        <w:left w:val="none" w:sz="0" w:space="0" w:color="auto"/>
        <w:bottom w:val="none" w:sz="0" w:space="0" w:color="auto"/>
        <w:right w:val="none" w:sz="0" w:space="0" w:color="auto"/>
      </w:divBdr>
    </w:div>
    <w:div w:id="862136164">
      <w:bodyDiv w:val="1"/>
      <w:marLeft w:val="0"/>
      <w:marRight w:val="0"/>
      <w:marTop w:val="0"/>
      <w:marBottom w:val="0"/>
      <w:divBdr>
        <w:top w:val="none" w:sz="0" w:space="0" w:color="auto"/>
        <w:left w:val="none" w:sz="0" w:space="0" w:color="auto"/>
        <w:bottom w:val="none" w:sz="0" w:space="0" w:color="auto"/>
        <w:right w:val="none" w:sz="0" w:space="0" w:color="auto"/>
      </w:divBdr>
    </w:div>
    <w:div w:id="871109513">
      <w:bodyDiv w:val="1"/>
      <w:marLeft w:val="0"/>
      <w:marRight w:val="0"/>
      <w:marTop w:val="0"/>
      <w:marBottom w:val="0"/>
      <w:divBdr>
        <w:top w:val="none" w:sz="0" w:space="0" w:color="auto"/>
        <w:left w:val="none" w:sz="0" w:space="0" w:color="auto"/>
        <w:bottom w:val="none" w:sz="0" w:space="0" w:color="auto"/>
        <w:right w:val="none" w:sz="0" w:space="0" w:color="auto"/>
      </w:divBdr>
    </w:div>
    <w:div w:id="927159192">
      <w:bodyDiv w:val="1"/>
      <w:marLeft w:val="0"/>
      <w:marRight w:val="0"/>
      <w:marTop w:val="0"/>
      <w:marBottom w:val="0"/>
      <w:divBdr>
        <w:top w:val="none" w:sz="0" w:space="0" w:color="auto"/>
        <w:left w:val="none" w:sz="0" w:space="0" w:color="auto"/>
        <w:bottom w:val="none" w:sz="0" w:space="0" w:color="auto"/>
        <w:right w:val="none" w:sz="0" w:space="0" w:color="auto"/>
      </w:divBdr>
    </w:div>
    <w:div w:id="927468422">
      <w:bodyDiv w:val="1"/>
      <w:marLeft w:val="0"/>
      <w:marRight w:val="0"/>
      <w:marTop w:val="0"/>
      <w:marBottom w:val="0"/>
      <w:divBdr>
        <w:top w:val="none" w:sz="0" w:space="0" w:color="auto"/>
        <w:left w:val="none" w:sz="0" w:space="0" w:color="auto"/>
        <w:bottom w:val="none" w:sz="0" w:space="0" w:color="auto"/>
        <w:right w:val="none" w:sz="0" w:space="0" w:color="auto"/>
      </w:divBdr>
    </w:div>
    <w:div w:id="956107510">
      <w:bodyDiv w:val="1"/>
      <w:marLeft w:val="0"/>
      <w:marRight w:val="0"/>
      <w:marTop w:val="0"/>
      <w:marBottom w:val="0"/>
      <w:divBdr>
        <w:top w:val="none" w:sz="0" w:space="0" w:color="auto"/>
        <w:left w:val="none" w:sz="0" w:space="0" w:color="auto"/>
        <w:bottom w:val="none" w:sz="0" w:space="0" w:color="auto"/>
        <w:right w:val="none" w:sz="0" w:space="0" w:color="auto"/>
      </w:divBdr>
    </w:div>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043601000">
      <w:bodyDiv w:val="1"/>
      <w:marLeft w:val="0"/>
      <w:marRight w:val="0"/>
      <w:marTop w:val="0"/>
      <w:marBottom w:val="0"/>
      <w:divBdr>
        <w:top w:val="none" w:sz="0" w:space="0" w:color="auto"/>
        <w:left w:val="none" w:sz="0" w:space="0" w:color="auto"/>
        <w:bottom w:val="none" w:sz="0" w:space="0" w:color="auto"/>
        <w:right w:val="none" w:sz="0" w:space="0" w:color="auto"/>
      </w:divBdr>
    </w:div>
    <w:div w:id="1048726376">
      <w:bodyDiv w:val="1"/>
      <w:marLeft w:val="0"/>
      <w:marRight w:val="0"/>
      <w:marTop w:val="0"/>
      <w:marBottom w:val="0"/>
      <w:divBdr>
        <w:top w:val="none" w:sz="0" w:space="0" w:color="auto"/>
        <w:left w:val="none" w:sz="0" w:space="0" w:color="auto"/>
        <w:bottom w:val="none" w:sz="0" w:space="0" w:color="auto"/>
        <w:right w:val="none" w:sz="0" w:space="0" w:color="auto"/>
      </w:divBdr>
    </w:div>
    <w:div w:id="1071276390">
      <w:bodyDiv w:val="1"/>
      <w:marLeft w:val="0"/>
      <w:marRight w:val="0"/>
      <w:marTop w:val="0"/>
      <w:marBottom w:val="0"/>
      <w:divBdr>
        <w:top w:val="none" w:sz="0" w:space="0" w:color="auto"/>
        <w:left w:val="none" w:sz="0" w:space="0" w:color="auto"/>
        <w:bottom w:val="none" w:sz="0" w:space="0" w:color="auto"/>
        <w:right w:val="none" w:sz="0" w:space="0" w:color="auto"/>
      </w:divBdr>
    </w:div>
    <w:div w:id="1102527114">
      <w:bodyDiv w:val="1"/>
      <w:marLeft w:val="0"/>
      <w:marRight w:val="0"/>
      <w:marTop w:val="0"/>
      <w:marBottom w:val="0"/>
      <w:divBdr>
        <w:top w:val="none" w:sz="0" w:space="0" w:color="auto"/>
        <w:left w:val="none" w:sz="0" w:space="0" w:color="auto"/>
        <w:bottom w:val="none" w:sz="0" w:space="0" w:color="auto"/>
        <w:right w:val="none" w:sz="0" w:space="0" w:color="auto"/>
      </w:divBdr>
    </w:div>
    <w:div w:id="1103844643">
      <w:bodyDiv w:val="1"/>
      <w:marLeft w:val="0"/>
      <w:marRight w:val="0"/>
      <w:marTop w:val="0"/>
      <w:marBottom w:val="0"/>
      <w:divBdr>
        <w:top w:val="none" w:sz="0" w:space="0" w:color="auto"/>
        <w:left w:val="none" w:sz="0" w:space="0" w:color="auto"/>
        <w:bottom w:val="none" w:sz="0" w:space="0" w:color="auto"/>
        <w:right w:val="none" w:sz="0" w:space="0" w:color="auto"/>
      </w:divBdr>
    </w:div>
    <w:div w:id="1123230413">
      <w:bodyDiv w:val="1"/>
      <w:marLeft w:val="0"/>
      <w:marRight w:val="0"/>
      <w:marTop w:val="0"/>
      <w:marBottom w:val="0"/>
      <w:divBdr>
        <w:top w:val="none" w:sz="0" w:space="0" w:color="auto"/>
        <w:left w:val="none" w:sz="0" w:space="0" w:color="auto"/>
        <w:bottom w:val="none" w:sz="0" w:space="0" w:color="auto"/>
        <w:right w:val="none" w:sz="0" w:space="0" w:color="auto"/>
      </w:divBdr>
    </w:div>
    <w:div w:id="1142503614">
      <w:bodyDiv w:val="1"/>
      <w:marLeft w:val="0"/>
      <w:marRight w:val="0"/>
      <w:marTop w:val="0"/>
      <w:marBottom w:val="0"/>
      <w:divBdr>
        <w:top w:val="none" w:sz="0" w:space="0" w:color="auto"/>
        <w:left w:val="none" w:sz="0" w:space="0" w:color="auto"/>
        <w:bottom w:val="none" w:sz="0" w:space="0" w:color="auto"/>
        <w:right w:val="none" w:sz="0" w:space="0" w:color="auto"/>
      </w:divBdr>
    </w:div>
    <w:div w:id="1148203098">
      <w:bodyDiv w:val="1"/>
      <w:marLeft w:val="0"/>
      <w:marRight w:val="0"/>
      <w:marTop w:val="0"/>
      <w:marBottom w:val="0"/>
      <w:divBdr>
        <w:top w:val="none" w:sz="0" w:space="0" w:color="auto"/>
        <w:left w:val="none" w:sz="0" w:space="0" w:color="auto"/>
        <w:bottom w:val="none" w:sz="0" w:space="0" w:color="auto"/>
        <w:right w:val="none" w:sz="0" w:space="0" w:color="auto"/>
      </w:divBdr>
    </w:div>
    <w:div w:id="1174611154">
      <w:bodyDiv w:val="1"/>
      <w:marLeft w:val="0"/>
      <w:marRight w:val="0"/>
      <w:marTop w:val="0"/>
      <w:marBottom w:val="0"/>
      <w:divBdr>
        <w:top w:val="none" w:sz="0" w:space="0" w:color="auto"/>
        <w:left w:val="none" w:sz="0" w:space="0" w:color="auto"/>
        <w:bottom w:val="none" w:sz="0" w:space="0" w:color="auto"/>
        <w:right w:val="none" w:sz="0" w:space="0" w:color="auto"/>
      </w:divBdr>
    </w:div>
    <w:div w:id="1175343705">
      <w:bodyDiv w:val="1"/>
      <w:marLeft w:val="0"/>
      <w:marRight w:val="0"/>
      <w:marTop w:val="0"/>
      <w:marBottom w:val="0"/>
      <w:divBdr>
        <w:top w:val="none" w:sz="0" w:space="0" w:color="auto"/>
        <w:left w:val="none" w:sz="0" w:space="0" w:color="auto"/>
        <w:bottom w:val="none" w:sz="0" w:space="0" w:color="auto"/>
        <w:right w:val="none" w:sz="0" w:space="0" w:color="auto"/>
      </w:divBdr>
    </w:div>
    <w:div w:id="1177769467">
      <w:bodyDiv w:val="1"/>
      <w:marLeft w:val="0"/>
      <w:marRight w:val="0"/>
      <w:marTop w:val="0"/>
      <w:marBottom w:val="0"/>
      <w:divBdr>
        <w:top w:val="none" w:sz="0" w:space="0" w:color="auto"/>
        <w:left w:val="none" w:sz="0" w:space="0" w:color="auto"/>
        <w:bottom w:val="none" w:sz="0" w:space="0" w:color="auto"/>
        <w:right w:val="none" w:sz="0" w:space="0" w:color="auto"/>
      </w:divBdr>
    </w:div>
    <w:div w:id="1195001875">
      <w:bodyDiv w:val="1"/>
      <w:marLeft w:val="0"/>
      <w:marRight w:val="0"/>
      <w:marTop w:val="0"/>
      <w:marBottom w:val="0"/>
      <w:divBdr>
        <w:top w:val="none" w:sz="0" w:space="0" w:color="auto"/>
        <w:left w:val="none" w:sz="0" w:space="0" w:color="auto"/>
        <w:bottom w:val="none" w:sz="0" w:space="0" w:color="auto"/>
        <w:right w:val="none" w:sz="0" w:space="0" w:color="auto"/>
      </w:divBdr>
    </w:div>
    <w:div w:id="1201548847">
      <w:bodyDiv w:val="1"/>
      <w:marLeft w:val="0"/>
      <w:marRight w:val="0"/>
      <w:marTop w:val="0"/>
      <w:marBottom w:val="0"/>
      <w:divBdr>
        <w:top w:val="none" w:sz="0" w:space="0" w:color="auto"/>
        <w:left w:val="none" w:sz="0" w:space="0" w:color="auto"/>
        <w:bottom w:val="none" w:sz="0" w:space="0" w:color="auto"/>
        <w:right w:val="none" w:sz="0" w:space="0" w:color="auto"/>
      </w:divBdr>
    </w:div>
    <w:div w:id="1221869544">
      <w:bodyDiv w:val="1"/>
      <w:marLeft w:val="0"/>
      <w:marRight w:val="0"/>
      <w:marTop w:val="0"/>
      <w:marBottom w:val="0"/>
      <w:divBdr>
        <w:top w:val="none" w:sz="0" w:space="0" w:color="auto"/>
        <w:left w:val="none" w:sz="0" w:space="0" w:color="auto"/>
        <w:bottom w:val="none" w:sz="0" w:space="0" w:color="auto"/>
        <w:right w:val="none" w:sz="0" w:space="0" w:color="auto"/>
      </w:divBdr>
    </w:div>
    <w:div w:id="1227185605">
      <w:bodyDiv w:val="1"/>
      <w:marLeft w:val="0"/>
      <w:marRight w:val="0"/>
      <w:marTop w:val="0"/>
      <w:marBottom w:val="0"/>
      <w:divBdr>
        <w:top w:val="none" w:sz="0" w:space="0" w:color="auto"/>
        <w:left w:val="none" w:sz="0" w:space="0" w:color="auto"/>
        <w:bottom w:val="none" w:sz="0" w:space="0" w:color="auto"/>
        <w:right w:val="none" w:sz="0" w:space="0" w:color="auto"/>
      </w:divBdr>
    </w:div>
    <w:div w:id="1232081128">
      <w:bodyDiv w:val="1"/>
      <w:marLeft w:val="0"/>
      <w:marRight w:val="0"/>
      <w:marTop w:val="0"/>
      <w:marBottom w:val="0"/>
      <w:divBdr>
        <w:top w:val="none" w:sz="0" w:space="0" w:color="auto"/>
        <w:left w:val="none" w:sz="0" w:space="0" w:color="auto"/>
        <w:bottom w:val="none" w:sz="0" w:space="0" w:color="auto"/>
        <w:right w:val="none" w:sz="0" w:space="0" w:color="auto"/>
      </w:divBdr>
    </w:div>
    <w:div w:id="1232347162">
      <w:bodyDiv w:val="1"/>
      <w:marLeft w:val="0"/>
      <w:marRight w:val="0"/>
      <w:marTop w:val="0"/>
      <w:marBottom w:val="0"/>
      <w:divBdr>
        <w:top w:val="none" w:sz="0" w:space="0" w:color="auto"/>
        <w:left w:val="none" w:sz="0" w:space="0" w:color="auto"/>
        <w:bottom w:val="none" w:sz="0" w:space="0" w:color="auto"/>
        <w:right w:val="none" w:sz="0" w:space="0" w:color="auto"/>
      </w:divBdr>
    </w:div>
    <w:div w:id="1235971662">
      <w:bodyDiv w:val="1"/>
      <w:marLeft w:val="0"/>
      <w:marRight w:val="0"/>
      <w:marTop w:val="0"/>
      <w:marBottom w:val="0"/>
      <w:divBdr>
        <w:top w:val="none" w:sz="0" w:space="0" w:color="auto"/>
        <w:left w:val="none" w:sz="0" w:space="0" w:color="auto"/>
        <w:bottom w:val="none" w:sz="0" w:space="0" w:color="auto"/>
        <w:right w:val="none" w:sz="0" w:space="0" w:color="auto"/>
      </w:divBdr>
    </w:div>
    <w:div w:id="1249314867">
      <w:bodyDiv w:val="1"/>
      <w:marLeft w:val="0"/>
      <w:marRight w:val="0"/>
      <w:marTop w:val="0"/>
      <w:marBottom w:val="0"/>
      <w:divBdr>
        <w:top w:val="none" w:sz="0" w:space="0" w:color="auto"/>
        <w:left w:val="none" w:sz="0" w:space="0" w:color="auto"/>
        <w:bottom w:val="none" w:sz="0" w:space="0" w:color="auto"/>
        <w:right w:val="none" w:sz="0" w:space="0" w:color="auto"/>
      </w:divBdr>
    </w:div>
    <w:div w:id="1286614609">
      <w:bodyDiv w:val="1"/>
      <w:marLeft w:val="0"/>
      <w:marRight w:val="0"/>
      <w:marTop w:val="0"/>
      <w:marBottom w:val="0"/>
      <w:divBdr>
        <w:top w:val="none" w:sz="0" w:space="0" w:color="auto"/>
        <w:left w:val="none" w:sz="0" w:space="0" w:color="auto"/>
        <w:bottom w:val="none" w:sz="0" w:space="0" w:color="auto"/>
        <w:right w:val="none" w:sz="0" w:space="0" w:color="auto"/>
      </w:divBdr>
    </w:div>
    <w:div w:id="1287732333">
      <w:bodyDiv w:val="1"/>
      <w:marLeft w:val="0"/>
      <w:marRight w:val="0"/>
      <w:marTop w:val="0"/>
      <w:marBottom w:val="0"/>
      <w:divBdr>
        <w:top w:val="none" w:sz="0" w:space="0" w:color="auto"/>
        <w:left w:val="none" w:sz="0" w:space="0" w:color="auto"/>
        <w:bottom w:val="none" w:sz="0" w:space="0" w:color="auto"/>
        <w:right w:val="none" w:sz="0" w:space="0" w:color="auto"/>
      </w:divBdr>
    </w:div>
    <w:div w:id="1287854463">
      <w:bodyDiv w:val="1"/>
      <w:marLeft w:val="0"/>
      <w:marRight w:val="0"/>
      <w:marTop w:val="0"/>
      <w:marBottom w:val="0"/>
      <w:divBdr>
        <w:top w:val="none" w:sz="0" w:space="0" w:color="auto"/>
        <w:left w:val="none" w:sz="0" w:space="0" w:color="auto"/>
        <w:bottom w:val="none" w:sz="0" w:space="0" w:color="auto"/>
        <w:right w:val="none" w:sz="0" w:space="0" w:color="auto"/>
      </w:divBdr>
    </w:div>
    <w:div w:id="1289891928">
      <w:bodyDiv w:val="1"/>
      <w:marLeft w:val="0"/>
      <w:marRight w:val="0"/>
      <w:marTop w:val="0"/>
      <w:marBottom w:val="0"/>
      <w:divBdr>
        <w:top w:val="none" w:sz="0" w:space="0" w:color="auto"/>
        <w:left w:val="none" w:sz="0" w:space="0" w:color="auto"/>
        <w:bottom w:val="none" w:sz="0" w:space="0" w:color="auto"/>
        <w:right w:val="none" w:sz="0" w:space="0" w:color="auto"/>
      </w:divBdr>
    </w:div>
    <w:div w:id="1328174413">
      <w:bodyDiv w:val="1"/>
      <w:marLeft w:val="0"/>
      <w:marRight w:val="0"/>
      <w:marTop w:val="0"/>
      <w:marBottom w:val="0"/>
      <w:divBdr>
        <w:top w:val="none" w:sz="0" w:space="0" w:color="auto"/>
        <w:left w:val="none" w:sz="0" w:space="0" w:color="auto"/>
        <w:bottom w:val="none" w:sz="0" w:space="0" w:color="auto"/>
        <w:right w:val="none" w:sz="0" w:space="0" w:color="auto"/>
      </w:divBdr>
    </w:div>
    <w:div w:id="1382246087">
      <w:bodyDiv w:val="1"/>
      <w:marLeft w:val="0"/>
      <w:marRight w:val="0"/>
      <w:marTop w:val="0"/>
      <w:marBottom w:val="0"/>
      <w:divBdr>
        <w:top w:val="none" w:sz="0" w:space="0" w:color="auto"/>
        <w:left w:val="none" w:sz="0" w:space="0" w:color="auto"/>
        <w:bottom w:val="none" w:sz="0" w:space="0" w:color="auto"/>
        <w:right w:val="none" w:sz="0" w:space="0" w:color="auto"/>
      </w:divBdr>
    </w:div>
    <w:div w:id="1393191983">
      <w:bodyDiv w:val="1"/>
      <w:marLeft w:val="0"/>
      <w:marRight w:val="0"/>
      <w:marTop w:val="0"/>
      <w:marBottom w:val="0"/>
      <w:divBdr>
        <w:top w:val="none" w:sz="0" w:space="0" w:color="auto"/>
        <w:left w:val="none" w:sz="0" w:space="0" w:color="auto"/>
        <w:bottom w:val="none" w:sz="0" w:space="0" w:color="auto"/>
        <w:right w:val="none" w:sz="0" w:space="0" w:color="auto"/>
      </w:divBdr>
    </w:div>
    <w:div w:id="1421178773">
      <w:bodyDiv w:val="1"/>
      <w:marLeft w:val="0"/>
      <w:marRight w:val="0"/>
      <w:marTop w:val="0"/>
      <w:marBottom w:val="0"/>
      <w:divBdr>
        <w:top w:val="none" w:sz="0" w:space="0" w:color="auto"/>
        <w:left w:val="none" w:sz="0" w:space="0" w:color="auto"/>
        <w:bottom w:val="none" w:sz="0" w:space="0" w:color="auto"/>
        <w:right w:val="none" w:sz="0" w:space="0" w:color="auto"/>
      </w:divBdr>
    </w:div>
    <w:div w:id="1424453576">
      <w:bodyDiv w:val="1"/>
      <w:marLeft w:val="0"/>
      <w:marRight w:val="0"/>
      <w:marTop w:val="0"/>
      <w:marBottom w:val="0"/>
      <w:divBdr>
        <w:top w:val="none" w:sz="0" w:space="0" w:color="auto"/>
        <w:left w:val="none" w:sz="0" w:space="0" w:color="auto"/>
        <w:bottom w:val="none" w:sz="0" w:space="0" w:color="auto"/>
        <w:right w:val="none" w:sz="0" w:space="0" w:color="auto"/>
      </w:divBdr>
    </w:div>
    <w:div w:id="1426994391">
      <w:bodyDiv w:val="1"/>
      <w:marLeft w:val="0"/>
      <w:marRight w:val="0"/>
      <w:marTop w:val="0"/>
      <w:marBottom w:val="0"/>
      <w:divBdr>
        <w:top w:val="none" w:sz="0" w:space="0" w:color="auto"/>
        <w:left w:val="none" w:sz="0" w:space="0" w:color="auto"/>
        <w:bottom w:val="none" w:sz="0" w:space="0" w:color="auto"/>
        <w:right w:val="none" w:sz="0" w:space="0" w:color="auto"/>
      </w:divBdr>
    </w:div>
    <w:div w:id="1449081388">
      <w:bodyDiv w:val="1"/>
      <w:marLeft w:val="0"/>
      <w:marRight w:val="0"/>
      <w:marTop w:val="0"/>
      <w:marBottom w:val="0"/>
      <w:divBdr>
        <w:top w:val="none" w:sz="0" w:space="0" w:color="auto"/>
        <w:left w:val="none" w:sz="0" w:space="0" w:color="auto"/>
        <w:bottom w:val="none" w:sz="0" w:space="0" w:color="auto"/>
        <w:right w:val="none" w:sz="0" w:space="0" w:color="auto"/>
      </w:divBdr>
    </w:div>
    <w:div w:id="1464998549">
      <w:bodyDiv w:val="1"/>
      <w:marLeft w:val="0"/>
      <w:marRight w:val="0"/>
      <w:marTop w:val="0"/>
      <w:marBottom w:val="0"/>
      <w:divBdr>
        <w:top w:val="none" w:sz="0" w:space="0" w:color="auto"/>
        <w:left w:val="none" w:sz="0" w:space="0" w:color="auto"/>
        <w:bottom w:val="none" w:sz="0" w:space="0" w:color="auto"/>
        <w:right w:val="none" w:sz="0" w:space="0" w:color="auto"/>
      </w:divBdr>
    </w:div>
    <w:div w:id="1469015058">
      <w:bodyDiv w:val="1"/>
      <w:marLeft w:val="0"/>
      <w:marRight w:val="0"/>
      <w:marTop w:val="0"/>
      <w:marBottom w:val="0"/>
      <w:divBdr>
        <w:top w:val="none" w:sz="0" w:space="0" w:color="auto"/>
        <w:left w:val="none" w:sz="0" w:space="0" w:color="auto"/>
        <w:bottom w:val="none" w:sz="0" w:space="0" w:color="auto"/>
        <w:right w:val="none" w:sz="0" w:space="0" w:color="auto"/>
      </w:divBdr>
    </w:div>
    <w:div w:id="1470781139">
      <w:bodyDiv w:val="1"/>
      <w:marLeft w:val="0"/>
      <w:marRight w:val="0"/>
      <w:marTop w:val="0"/>
      <w:marBottom w:val="0"/>
      <w:divBdr>
        <w:top w:val="none" w:sz="0" w:space="0" w:color="auto"/>
        <w:left w:val="none" w:sz="0" w:space="0" w:color="auto"/>
        <w:bottom w:val="none" w:sz="0" w:space="0" w:color="auto"/>
        <w:right w:val="none" w:sz="0" w:space="0" w:color="auto"/>
      </w:divBdr>
    </w:div>
    <w:div w:id="1474567880">
      <w:bodyDiv w:val="1"/>
      <w:marLeft w:val="0"/>
      <w:marRight w:val="0"/>
      <w:marTop w:val="0"/>
      <w:marBottom w:val="0"/>
      <w:divBdr>
        <w:top w:val="none" w:sz="0" w:space="0" w:color="auto"/>
        <w:left w:val="none" w:sz="0" w:space="0" w:color="auto"/>
        <w:bottom w:val="none" w:sz="0" w:space="0" w:color="auto"/>
        <w:right w:val="none" w:sz="0" w:space="0" w:color="auto"/>
      </w:divBdr>
    </w:div>
    <w:div w:id="1514611579">
      <w:bodyDiv w:val="1"/>
      <w:marLeft w:val="0"/>
      <w:marRight w:val="0"/>
      <w:marTop w:val="0"/>
      <w:marBottom w:val="0"/>
      <w:divBdr>
        <w:top w:val="none" w:sz="0" w:space="0" w:color="auto"/>
        <w:left w:val="none" w:sz="0" w:space="0" w:color="auto"/>
        <w:bottom w:val="none" w:sz="0" w:space="0" w:color="auto"/>
        <w:right w:val="none" w:sz="0" w:space="0" w:color="auto"/>
      </w:divBdr>
    </w:div>
    <w:div w:id="1517498606">
      <w:bodyDiv w:val="1"/>
      <w:marLeft w:val="0"/>
      <w:marRight w:val="0"/>
      <w:marTop w:val="0"/>
      <w:marBottom w:val="0"/>
      <w:divBdr>
        <w:top w:val="none" w:sz="0" w:space="0" w:color="auto"/>
        <w:left w:val="none" w:sz="0" w:space="0" w:color="auto"/>
        <w:bottom w:val="none" w:sz="0" w:space="0" w:color="auto"/>
        <w:right w:val="none" w:sz="0" w:space="0" w:color="auto"/>
      </w:divBdr>
    </w:div>
    <w:div w:id="1520972999">
      <w:bodyDiv w:val="1"/>
      <w:marLeft w:val="0"/>
      <w:marRight w:val="0"/>
      <w:marTop w:val="0"/>
      <w:marBottom w:val="0"/>
      <w:divBdr>
        <w:top w:val="none" w:sz="0" w:space="0" w:color="auto"/>
        <w:left w:val="none" w:sz="0" w:space="0" w:color="auto"/>
        <w:bottom w:val="none" w:sz="0" w:space="0" w:color="auto"/>
        <w:right w:val="none" w:sz="0" w:space="0" w:color="auto"/>
      </w:divBdr>
    </w:div>
    <w:div w:id="1521360065">
      <w:bodyDiv w:val="1"/>
      <w:marLeft w:val="0"/>
      <w:marRight w:val="0"/>
      <w:marTop w:val="0"/>
      <w:marBottom w:val="0"/>
      <w:divBdr>
        <w:top w:val="none" w:sz="0" w:space="0" w:color="auto"/>
        <w:left w:val="none" w:sz="0" w:space="0" w:color="auto"/>
        <w:bottom w:val="none" w:sz="0" w:space="0" w:color="auto"/>
        <w:right w:val="none" w:sz="0" w:space="0" w:color="auto"/>
      </w:divBdr>
    </w:div>
    <w:div w:id="1528133772">
      <w:bodyDiv w:val="1"/>
      <w:marLeft w:val="0"/>
      <w:marRight w:val="0"/>
      <w:marTop w:val="0"/>
      <w:marBottom w:val="0"/>
      <w:divBdr>
        <w:top w:val="none" w:sz="0" w:space="0" w:color="auto"/>
        <w:left w:val="none" w:sz="0" w:space="0" w:color="auto"/>
        <w:bottom w:val="none" w:sz="0" w:space="0" w:color="auto"/>
        <w:right w:val="none" w:sz="0" w:space="0" w:color="auto"/>
      </w:divBdr>
    </w:div>
    <w:div w:id="1542740349">
      <w:bodyDiv w:val="1"/>
      <w:marLeft w:val="0"/>
      <w:marRight w:val="0"/>
      <w:marTop w:val="0"/>
      <w:marBottom w:val="0"/>
      <w:divBdr>
        <w:top w:val="none" w:sz="0" w:space="0" w:color="auto"/>
        <w:left w:val="none" w:sz="0" w:space="0" w:color="auto"/>
        <w:bottom w:val="none" w:sz="0" w:space="0" w:color="auto"/>
        <w:right w:val="none" w:sz="0" w:space="0" w:color="auto"/>
      </w:divBdr>
    </w:div>
    <w:div w:id="1563255005">
      <w:bodyDiv w:val="1"/>
      <w:marLeft w:val="0"/>
      <w:marRight w:val="0"/>
      <w:marTop w:val="0"/>
      <w:marBottom w:val="0"/>
      <w:divBdr>
        <w:top w:val="none" w:sz="0" w:space="0" w:color="auto"/>
        <w:left w:val="none" w:sz="0" w:space="0" w:color="auto"/>
        <w:bottom w:val="none" w:sz="0" w:space="0" w:color="auto"/>
        <w:right w:val="none" w:sz="0" w:space="0" w:color="auto"/>
      </w:divBdr>
    </w:div>
    <w:div w:id="1572930096">
      <w:bodyDiv w:val="1"/>
      <w:marLeft w:val="0"/>
      <w:marRight w:val="0"/>
      <w:marTop w:val="0"/>
      <w:marBottom w:val="0"/>
      <w:divBdr>
        <w:top w:val="none" w:sz="0" w:space="0" w:color="auto"/>
        <w:left w:val="none" w:sz="0" w:space="0" w:color="auto"/>
        <w:bottom w:val="none" w:sz="0" w:space="0" w:color="auto"/>
        <w:right w:val="none" w:sz="0" w:space="0" w:color="auto"/>
      </w:divBdr>
    </w:div>
    <w:div w:id="1600988121">
      <w:bodyDiv w:val="1"/>
      <w:marLeft w:val="0"/>
      <w:marRight w:val="0"/>
      <w:marTop w:val="0"/>
      <w:marBottom w:val="0"/>
      <w:divBdr>
        <w:top w:val="none" w:sz="0" w:space="0" w:color="auto"/>
        <w:left w:val="none" w:sz="0" w:space="0" w:color="auto"/>
        <w:bottom w:val="none" w:sz="0" w:space="0" w:color="auto"/>
        <w:right w:val="none" w:sz="0" w:space="0" w:color="auto"/>
      </w:divBdr>
    </w:div>
    <w:div w:id="1605917057">
      <w:bodyDiv w:val="1"/>
      <w:marLeft w:val="0"/>
      <w:marRight w:val="0"/>
      <w:marTop w:val="0"/>
      <w:marBottom w:val="0"/>
      <w:divBdr>
        <w:top w:val="none" w:sz="0" w:space="0" w:color="auto"/>
        <w:left w:val="none" w:sz="0" w:space="0" w:color="auto"/>
        <w:bottom w:val="none" w:sz="0" w:space="0" w:color="auto"/>
        <w:right w:val="none" w:sz="0" w:space="0" w:color="auto"/>
      </w:divBdr>
    </w:div>
    <w:div w:id="1635402734">
      <w:bodyDiv w:val="1"/>
      <w:marLeft w:val="0"/>
      <w:marRight w:val="0"/>
      <w:marTop w:val="0"/>
      <w:marBottom w:val="0"/>
      <w:divBdr>
        <w:top w:val="none" w:sz="0" w:space="0" w:color="auto"/>
        <w:left w:val="none" w:sz="0" w:space="0" w:color="auto"/>
        <w:bottom w:val="none" w:sz="0" w:space="0" w:color="auto"/>
        <w:right w:val="none" w:sz="0" w:space="0" w:color="auto"/>
      </w:divBdr>
    </w:div>
    <w:div w:id="1654482068">
      <w:bodyDiv w:val="1"/>
      <w:marLeft w:val="0"/>
      <w:marRight w:val="0"/>
      <w:marTop w:val="0"/>
      <w:marBottom w:val="0"/>
      <w:divBdr>
        <w:top w:val="none" w:sz="0" w:space="0" w:color="auto"/>
        <w:left w:val="none" w:sz="0" w:space="0" w:color="auto"/>
        <w:bottom w:val="none" w:sz="0" w:space="0" w:color="auto"/>
        <w:right w:val="none" w:sz="0" w:space="0" w:color="auto"/>
      </w:divBdr>
    </w:div>
    <w:div w:id="1698502095">
      <w:bodyDiv w:val="1"/>
      <w:marLeft w:val="0"/>
      <w:marRight w:val="0"/>
      <w:marTop w:val="0"/>
      <w:marBottom w:val="0"/>
      <w:divBdr>
        <w:top w:val="none" w:sz="0" w:space="0" w:color="auto"/>
        <w:left w:val="none" w:sz="0" w:space="0" w:color="auto"/>
        <w:bottom w:val="none" w:sz="0" w:space="0" w:color="auto"/>
        <w:right w:val="none" w:sz="0" w:space="0" w:color="auto"/>
      </w:divBdr>
    </w:div>
    <w:div w:id="1714309269">
      <w:bodyDiv w:val="1"/>
      <w:marLeft w:val="0"/>
      <w:marRight w:val="0"/>
      <w:marTop w:val="0"/>
      <w:marBottom w:val="0"/>
      <w:divBdr>
        <w:top w:val="none" w:sz="0" w:space="0" w:color="auto"/>
        <w:left w:val="none" w:sz="0" w:space="0" w:color="auto"/>
        <w:bottom w:val="none" w:sz="0" w:space="0" w:color="auto"/>
        <w:right w:val="none" w:sz="0" w:space="0" w:color="auto"/>
      </w:divBdr>
    </w:div>
    <w:div w:id="1724795464">
      <w:bodyDiv w:val="1"/>
      <w:marLeft w:val="0"/>
      <w:marRight w:val="0"/>
      <w:marTop w:val="0"/>
      <w:marBottom w:val="0"/>
      <w:divBdr>
        <w:top w:val="none" w:sz="0" w:space="0" w:color="auto"/>
        <w:left w:val="none" w:sz="0" w:space="0" w:color="auto"/>
        <w:bottom w:val="none" w:sz="0" w:space="0" w:color="auto"/>
        <w:right w:val="none" w:sz="0" w:space="0" w:color="auto"/>
      </w:divBdr>
    </w:div>
    <w:div w:id="1756129745">
      <w:bodyDiv w:val="1"/>
      <w:marLeft w:val="0"/>
      <w:marRight w:val="0"/>
      <w:marTop w:val="0"/>
      <w:marBottom w:val="0"/>
      <w:divBdr>
        <w:top w:val="none" w:sz="0" w:space="0" w:color="auto"/>
        <w:left w:val="none" w:sz="0" w:space="0" w:color="auto"/>
        <w:bottom w:val="none" w:sz="0" w:space="0" w:color="auto"/>
        <w:right w:val="none" w:sz="0" w:space="0" w:color="auto"/>
      </w:divBdr>
    </w:div>
    <w:div w:id="1764373756">
      <w:bodyDiv w:val="1"/>
      <w:marLeft w:val="0"/>
      <w:marRight w:val="0"/>
      <w:marTop w:val="0"/>
      <w:marBottom w:val="0"/>
      <w:divBdr>
        <w:top w:val="none" w:sz="0" w:space="0" w:color="auto"/>
        <w:left w:val="none" w:sz="0" w:space="0" w:color="auto"/>
        <w:bottom w:val="none" w:sz="0" w:space="0" w:color="auto"/>
        <w:right w:val="none" w:sz="0" w:space="0" w:color="auto"/>
      </w:divBdr>
    </w:div>
    <w:div w:id="1765035099">
      <w:bodyDiv w:val="1"/>
      <w:marLeft w:val="0"/>
      <w:marRight w:val="0"/>
      <w:marTop w:val="0"/>
      <w:marBottom w:val="0"/>
      <w:divBdr>
        <w:top w:val="none" w:sz="0" w:space="0" w:color="auto"/>
        <w:left w:val="none" w:sz="0" w:space="0" w:color="auto"/>
        <w:bottom w:val="none" w:sz="0" w:space="0" w:color="auto"/>
        <w:right w:val="none" w:sz="0" w:space="0" w:color="auto"/>
      </w:divBdr>
    </w:div>
    <w:div w:id="1767310524">
      <w:bodyDiv w:val="1"/>
      <w:marLeft w:val="0"/>
      <w:marRight w:val="0"/>
      <w:marTop w:val="0"/>
      <w:marBottom w:val="0"/>
      <w:divBdr>
        <w:top w:val="none" w:sz="0" w:space="0" w:color="auto"/>
        <w:left w:val="none" w:sz="0" w:space="0" w:color="auto"/>
        <w:bottom w:val="none" w:sz="0" w:space="0" w:color="auto"/>
        <w:right w:val="none" w:sz="0" w:space="0" w:color="auto"/>
      </w:divBdr>
    </w:div>
    <w:div w:id="1775511548">
      <w:bodyDiv w:val="1"/>
      <w:marLeft w:val="0"/>
      <w:marRight w:val="0"/>
      <w:marTop w:val="0"/>
      <w:marBottom w:val="0"/>
      <w:divBdr>
        <w:top w:val="none" w:sz="0" w:space="0" w:color="auto"/>
        <w:left w:val="none" w:sz="0" w:space="0" w:color="auto"/>
        <w:bottom w:val="none" w:sz="0" w:space="0" w:color="auto"/>
        <w:right w:val="none" w:sz="0" w:space="0" w:color="auto"/>
      </w:divBdr>
    </w:div>
    <w:div w:id="1785148573">
      <w:bodyDiv w:val="1"/>
      <w:marLeft w:val="0"/>
      <w:marRight w:val="0"/>
      <w:marTop w:val="0"/>
      <w:marBottom w:val="0"/>
      <w:divBdr>
        <w:top w:val="none" w:sz="0" w:space="0" w:color="auto"/>
        <w:left w:val="none" w:sz="0" w:space="0" w:color="auto"/>
        <w:bottom w:val="none" w:sz="0" w:space="0" w:color="auto"/>
        <w:right w:val="none" w:sz="0" w:space="0" w:color="auto"/>
      </w:divBdr>
    </w:div>
    <w:div w:id="1788155397">
      <w:bodyDiv w:val="1"/>
      <w:marLeft w:val="0"/>
      <w:marRight w:val="0"/>
      <w:marTop w:val="0"/>
      <w:marBottom w:val="0"/>
      <w:divBdr>
        <w:top w:val="none" w:sz="0" w:space="0" w:color="auto"/>
        <w:left w:val="none" w:sz="0" w:space="0" w:color="auto"/>
        <w:bottom w:val="none" w:sz="0" w:space="0" w:color="auto"/>
        <w:right w:val="none" w:sz="0" w:space="0" w:color="auto"/>
      </w:divBdr>
    </w:div>
    <w:div w:id="1847086858">
      <w:bodyDiv w:val="1"/>
      <w:marLeft w:val="0"/>
      <w:marRight w:val="0"/>
      <w:marTop w:val="0"/>
      <w:marBottom w:val="0"/>
      <w:divBdr>
        <w:top w:val="none" w:sz="0" w:space="0" w:color="auto"/>
        <w:left w:val="none" w:sz="0" w:space="0" w:color="auto"/>
        <w:bottom w:val="none" w:sz="0" w:space="0" w:color="auto"/>
        <w:right w:val="none" w:sz="0" w:space="0" w:color="auto"/>
      </w:divBdr>
    </w:div>
    <w:div w:id="1858302606">
      <w:bodyDiv w:val="1"/>
      <w:marLeft w:val="0"/>
      <w:marRight w:val="0"/>
      <w:marTop w:val="0"/>
      <w:marBottom w:val="0"/>
      <w:divBdr>
        <w:top w:val="none" w:sz="0" w:space="0" w:color="auto"/>
        <w:left w:val="none" w:sz="0" w:space="0" w:color="auto"/>
        <w:bottom w:val="none" w:sz="0" w:space="0" w:color="auto"/>
        <w:right w:val="none" w:sz="0" w:space="0" w:color="auto"/>
      </w:divBdr>
    </w:div>
    <w:div w:id="1870753346">
      <w:bodyDiv w:val="1"/>
      <w:marLeft w:val="0"/>
      <w:marRight w:val="0"/>
      <w:marTop w:val="0"/>
      <w:marBottom w:val="0"/>
      <w:divBdr>
        <w:top w:val="none" w:sz="0" w:space="0" w:color="auto"/>
        <w:left w:val="none" w:sz="0" w:space="0" w:color="auto"/>
        <w:bottom w:val="none" w:sz="0" w:space="0" w:color="auto"/>
        <w:right w:val="none" w:sz="0" w:space="0" w:color="auto"/>
      </w:divBdr>
    </w:div>
    <w:div w:id="1871994693">
      <w:bodyDiv w:val="1"/>
      <w:marLeft w:val="0"/>
      <w:marRight w:val="0"/>
      <w:marTop w:val="0"/>
      <w:marBottom w:val="0"/>
      <w:divBdr>
        <w:top w:val="none" w:sz="0" w:space="0" w:color="auto"/>
        <w:left w:val="none" w:sz="0" w:space="0" w:color="auto"/>
        <w:bottom w:val="none" w:sz="0" w:space="0" w:color="auto"/>
        <w:right w:val="none" w:sz="0" w:space="0" w:color="auto"/>
      </w:divBdr>
    </w:div>
    <w:div w:id="1875657011">
      <w:bodyDiv w:val="1"/>
      <w:marLeft w:val="0"/>
      <w:marRight w:val="0"/>
      <w:marTop w:val="0"/>
      <w:marBottom w:val="0"/>
      <w:divBdr>
        <w:top w:val="none" w:sz="0" w:space="0" w:color="auto"/>
        <w:left w:val="none" w:sz="0" w:space="0" w:color="auto"/>
        <w:bottom w:val="none" w:sz="0" w:space="0" w:color="auto"/>
        <w:right w:val="none" w:sz="0" w:space="0" w:color="auto"/>
      </w:divBdr>
    </w:div>
    <w:div w:id="1887833072">
      <w:bodyDiv w:val="1"/>
      <w:marLeft w:val="0"/>
      <w:marRight w:val="0"/>
      <w:marTop w:val="0"/>
      <w:marBottom w:val="0"/>
      <w:divBdr>
        <w:top w:val="none" w:sz="0" w:space="0" w:color="auto"/>
        <w:left w:val="none" w:sz="0" w:space="0" w:color="auto"/>
        <w:bottom w:val="none" w:sz="0" w:space="0" w:color="auto"/>
        <w:right w:val="none" w:sz="0" w:space="0" w:color="auto"/>
      </w:divBdr>
    </w:div>
    <w:div w:id="1890070157">
      <w:bodyDiv w:val="1"/>
      <w:marLeft w:val="0"/>
      <w:marRight w:val="0"/>
      <w:marTop w:val="0"/>
      <w:marBottom w:val="0"/>
      <w:divBdr>
        <w:top w:val="none" w:sz="0" w:space="0" w:color="auto"/>
        <w:left w:val="none" w:sz="0" w:space="0" w:color="auto"/>
        <w:bottom w:val="none" w:sz="0" w:space="0" w:color="auto"/>
        <w:right w:val="none" w:sz="0" w:space="0" w:color="auto"/>
      </w:divBdr>
    </w:div>
    <w:div w:id="1897086329">
      <w:bodyDiv w:val="1"/>
      <w:marLeft w:val="0"/>
      <w:marRight w:val="0"/>
      <w:marTop w:val="0"/>
      <w:marBottom w:val="0"/>
      <w:divBdr>
        <w:top w:val="none" w:sz="0" w:space="0" w:color="auto"/>
        <w:left w:val="none" w:sz="0" w:space="0" w:color="auto"/>
        <w:bottom w:val="none" w:sz="0" w:space="0" w:color="auto"/>
        <w:right w:val="none" w:sz="0" w:space="0" w:color="auto"/>
      </w:divBdr>
    </w:div>
    <w:div w:id="1915554385">
      <w:bodyDiv w:val="1"/>
      <w:marLeft w:val="0"/>
      <w:marRight w:val="0"/>
      <w:marTop w:val="0"/>
      <w:marBottom w:val="0"/>
      <w:divBdr>
        <w:top w:val="none" w:sz="0" w:space="0" w:color="auto"/>
        <w:left w:val="none" w:sz="0" w:space="0" w:color="auto"/>
        <w:bottom w:val="none" w:sz="0" w:space="0" w:color="auto"/>
        <w:right w:val="none" w:sz="0" w:space="0" w:color="auto"/>
      </w:divBdr>
    </w:div>
    <w:div w:id="1919896423">
      <w:bodyDiv w:val="1"/>
      <w:marLeft w:val="0"/>
      <w:marRight w:val="0"/>
      <w:marTop w:val="0"/>
      <w:marBottom w:val="0"/>
      <w:divBdr>
        <w:top w:val="none" w:sz="0" w:space="0" w:color="auto"/>
        <w:left w:val="none" w:sz="0" w:space="0" w:color="auto"/>
        <w:bottom w:val="none" w:sz="0" w:space="0" w:color="auto"/>
        <w:right w:val="none" w:sz="0" w:space="0" w:color="auto"/>
      </w:divBdr>
    </w:div>
    <w:div w:id="1938825927">
      <w:bodyDiv w:val="1"/>
      <w:marLeft w:val="0"/>
      <w:marRight w:val="0"/>
      <w:marTop w:val="0"/>
      <w:marBottom w:val="0"/>
      <w:divBdr>
        <w:top w:val="none" w:sz="0" w:space="0" w:color="auto"/>
        <w:left w:val="none" w:sz="0" w:space="0" w:color="auto"/>
        <w:bottom w:val="none" w:sz="0" w:space="0" w:color="auto"/>
        <w:right w:val="none" w:sz="0" w:space="0" w:color="auto"/>
      </w:divBdr>
    </w:div>
    <w:div w:id="1948343992">
      <w:bodyDiv w:val="1"/>
      <w:marLeft w:val="0"/>
      <w:marRight w:val="0"/>
      <w:marTop w:val="0"/>
      <w:marBottom w:val="0"/>
      <w:divBdr>
        <w:top w:val="none" w:sz="0" w:space="0" w:color="auto"/>
        <w:left w:val="none" w:sz="0" w:space="0" w:color="auto"/>
        <w:bottom w:val="none" w:sz="0" w:space="0" w:color="auto"/>
        <w:right w:val="none" w:sz="0" w:space="0" w:color="auto"/>
      </w:divBdr>
    </w:div>
    <w:div w:id="1961759957">
      <w:bodyDiv w:val="1"/>
      <w:marLeft w:val="0"/>
      <w:marRight w:val="0"/>
      <w:marTop w:val="0"/>
      <w:marBottom w:val="0"/>
      <w:divBdr>
        <w:top w:val="none" w:sz="0" w:space="0" w:color="auto"/>
        <w:left w:val="none" w:sz="0" w:space="0" w:color="auto"/>
        <w:bottom w:val="none" w:sz="0" w:space="0" w:color="auto"/>
        <w:right w:val="none" w:sz="0" w:space="0" w:color="auto"/>
      </w:divBdr>
    </w:div>
    <w:div w:id="1962226902">
      <w:bodyDiv w:val="1"/>
      <w:marLeft w:val="0"/>
      <w:marRight w:val="0"/>
      <w:marTop w:val="0"/>
      <w:marBottom w:val="0"/>
      <w:divBdr>
        <w:top w:val="none" w:sz="0" w:space="0" w:color="auto"/>
        <w:left w:val="none" w:sz="0" w:space="0" w:color="auto"/>
        <w:bottom w:val="none" w:sz="0" w:space="0" w:color="auto"/>
        <w:right w:val="none" w:sz="0" w:space="0" w:color="auto"/>
      </w:divBdr>
    </w:div>
    <w:div w:id="1963805797">
      <w:bodyDiv w:val="1"/>
      <w:marLeft w:val="0"/>
      <w:marRight w:val="0"/>
      <w:marTop w:val="0"/>
      <w:marBottom w:val="0"/>
      <w:divBdr>
        <w:top w:val="none" w:sz="0" w:space="0" w:color="auto"/>
        <w:left w:val="none" w:sz="0" w:space="0" w:color="auto"/>
        <w:bottom w:val="none" w:sz="0" w:space="0" w:color="auto"/>
        <w:right w:val="none" w:sz="0" w:space="0" w:color="auto"/>
      </w:divBdr>
    </w:div>
    <w:div w:id="1981767564">
      <w:bodyDiv w:val="1"/>
      <w:marLeft w:val="0"/>
      <w:marRight w:val="0"/>
      <w:marTop w:val="0"/>
      <w:marBottom w:val="0"/>
      <w:divBdr>
        <w:top w:val="none" w:sz="0" w:space="0" w:color="auto"/>
        <w:left w:val="none" w:sz="0" w:space="0" w:color="auto"/>
        <w:bottom w:val="none" w:sz="0" w:space="0" w:color="auto"/>
        <w:right w:val="none" w:sz="0" w:space="0" w:color="auto"/>
      </w:divBdr>
    </w:div>
    <w:div w:id="1993364590">
      <w:bodyDiv w:val="1"/>
      <w:marLeft w:val="0"/>
      <w:marRight w:val="0"/>
      <w:marTop w:val="0"/>
      <w:marBottom w:val="0"/>
      <w:divBdr>
        <w:top w:val="none" w:sz="0" w:space="0" w:color="auto"/>
        <w:left w:val="none" w:sz="0" w:space="0" w:color="auto"/>
        <w:bottom w:val="none" w:sz="0" w:space="0" w:color="auto"/>
        <w:right w:val="none" w:sz="0" w:space="0" w:color="auto"/>
      </w:divBdr>
    </w:div>
    <w:div w:id="1996034643">
      <w:bodyDiv w:val="1"/>
      <w:marLeft w:val="0"/>
      <w:marRight w:val="0"/>
      <w:marTop w:val="0"/>
      <w:marBottom w:val="0"/>
      <w:divBdr>
        <w:top w:val="none" w:sz="0" w:space="0" w:color="auto"/>
        <w:left w:val="none" w:sz="0" w:space="0" w:color="auto"/>
        <w:bottom w:val="none" w:sz="0" w:space="0" w:color="auto"/>
        <w:right w:val="none" w:sz="0" w:space="0" w:color="auto"/>
      </w:divBdr>
    </w:div>
    <w:div w:id="2064863983">
      <w:bodyDiv w:val="1"/>
      <w:marLeft w:val="0"/>
      <w:marRight w:val="0"/>
      <w:marTop w:val="0"/>
      <w:marBottom w:val="0"/>
      <w:divBdr>
        <w:top w:val="none" w:sz="0" w:space="0" w:color="auto"/>
        <w:left w:val="none" w:sz="0" w:space="0" w:color="auto"/>
        <w:bottom w:val="none" w:sz="0" w:space="0" w:color="auto"/>
        <w:right w:val="none" w:sz="0" w:space="0" w:color="auto"/>
      </w:divBdr>
    </w:div>
    <w:div w:id="2089501034">
      <w:bodyDiv w:val="1"/>
      <w:marLeft w:val="0"/>
      <w:marRight w:val="0"/>
      <w:marTop w:val="0"/>
      <w:marBottom w:val="0"/>
      <w:divBdr>
        <w:top w:val="none" w:sz="0" w:space="0" w:color="auto"/>
        <w:left w:val="none" w:sz="0" w:space="0" w:color="auto"/>
        <w:bottom w:val="none" w:sz="0" w:space="0" w:color="auto"/>
        <w:right w:val="none" w:sz="0" w:space="0" w:color="auto"/>
      </w:divBdr>
    </w:div>
    <w:div w:id="2094692528">
      <w:bodyDiv w:val="1"/>
      <w:marLeft w:val="0"/>
      <w:marRight w:val="0"/>
      <w:marTop w:val="0"/>
      <w:marBottom w:val="0"/>
      <w:divBdr>
        <w:top w:val="none" w:sz="0" w:space="0" w:color="auto"/>
        <w:left w:val="none" w:sz="0" w:space="0" w:color="auto"/>
        <w:bottom w:val="none" w:sz="0" w:space="0" w:color="auto"/>
        <w:right w:val="none" w:sz="0" w:space="0" w:color="auto"/>
      </w:divBdr>
    </w:div>
    <w:div w:id="2111776213">
      <w:bodyDiv w:val="1"/>
      <w:marLeft w:val="0"/>
      <w:marRight w:val="0"/>
      <w:marTop w:val="0"/>
      <w:marBottom w:val="0"/>
      <w:divBdr>
        <w:top w:val="none" w:sz="0" w:space="0" w:color="auto"/>
        <w:left w:val="none" w:sz="0" w:space="0" w:color="auto"/>
        <w:bottom w:val="none" w:sz="0" w:space="0" w:color="auto"/>
        <w:right w:val="none" w:sz="0" w:space="0" w:color="auto"/>
      </w:divBdr>
    </w:div>
    <w:div w:id="2114788057">
      <w:bodyDiv w:val="1"/>
      <w:marLeft w:val="0"/>
      <w:marRight w:val="0"/>
      <w:marTop w:val="0"/>
      <w:marBottom w:val="0"/>
      <w:divBdr>
        <w:top w:val="none" w:sz="0" w:space="0" w:color="auto"/>
        <w:left w:val="none" w:sz="0" w:space="0" w:color="auto"/>
        <w:bottom w:val="none" w:sz="0" w:space="0" w:color="auto"/>
        <w:right w:val="none" w:sz="0" w:space="0" w:color="auto"/>
      </w:divBdr>
    </w:div>
    <w:div w:id="214218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lcf76f155ced4ddcb4097134ff3c332f xmlns="dc754534-1218-482f-98bf-47937c096771">
      <Terms xmlns="http://schemas.microsoft.com/office/infopath/2007/PartnerControls"/>
    </lcf76f155ced4ddcb4097134ff3c332f>
    <_ip_UnifiedCompliancePolicyProperties xmlns="http://schemas.microsoft.com/sharepoint/v3" xsi:nil="true"/>
    <TaxCatchAll xmlns="2eee56bb-ed78-42ca-9c48-721b044a8874"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Deu23</b:Tag>
    <b:SourceType>Report</b:SourceType>
    <b:Guid>{731816DC-BF78-414E-920B-D6779C49F5DF}</b:Guid>
    <b:Author>
      <b:Author>
        <b:NameList>
          <b:Person>
            <b:Last>Deutsche Telekom (Moderator, RAN VC)</b:Last>
          </b:Person>
        </b:NameList>
      </b:Author>
    </b:Author>
    <b:Title>RP-234077 - New WID: Non-Terrestrial Networks (NTN) for Internet of Things (IoT) Phase 3</b:Title>
    <b:Year>2023</b:Year>
    <b:Publisher>3GPP</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52" ma:contentTypeDescription="Local content type for artefact management" ma:contentTypeScope="" ma:versionID="2015a6b845cfb77588e44ff9521392a5">
  <xsd:schema xmlns:xsd="http://www.w3.org/2001/XMLSchema" xmlns:xs="http://www.w3.org/2001/XMLSchema" xmlns:p="http://schemas.microsoft.com/office/2006/metadata/properties" xmlns:ns1="http://schemas.microsoft.com/sharepoint/v3" xmlns:ns2="5fcc3bcc-0dfa-4fec-81e5-0fcaf256fc26" xmlns:ns3="dc754534-1218-482f-98bf-47937c096771" xmlns:ns4="2eee56bb-ed78-42ca-9c48-721b044a8874" targetNamespace="http://schemas.microsoft.com/office/2006/metadata/properties" ma:root="true" ma:fieldsID="8490340962cf19d6e880b45ad2617100" ns1:_="" ns2:_="" ns3:_="" ns4:_="">
    <xsd:import namespace="http://schemas.microsoft.com/sharepoint/v3"/>
    <xsd:import namespace="5fcc3bcc-0dfa-4fec-81e5-0fcaf256fc26"/>
    <xsd:import namespace="dc754534-1218-482f-98bf-47937c096771"/>
    <xsd:import namespace="2eee56bb-ed78-42ca-9c48-721b044a8874"/>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6498353c-c62f-4f72-b700-ba5ca9f817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ee56bb-ed78-42ca-9c48-721b044a8874" elementFormDefault="qualified">
    <xsd:import namespace="http://schemas.microsoft.com/office/2006/documentManagement/types"/>
    <xsd:import namespace="http://schemas.microsoft.com/office/infopath/2007/PartnerControls"/>
    <xsd:element name="TaxCatchAll" ma:index="37" nillable="true" ma:displayName="Taxonomy Catch All Column" ma:hidden="true" ma:list="{f2e53bc0-2f82-4861-bea0-e5bd68739842}" ma:internalName="TaxCatchAll" ma:showField="CatchAllData" ma:web="5fcc3bcc-0dfa-4fec-81e5-0fcaf256f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F39A3AE-BD44-43B8-AD9A-9F5A93611283}">
  <ds:schemaRefs>
    <ds:schemaRef ds:uri="http://schemas.microsoft.com/office/2006/metadata/properties"/>
    <ds:schemaRef ds:uri="http://schemas.microsoft.com/office/infopath/2007/PartnerControls"/>
    <ds:schemaRef ds:uri="http://schemas.microsoft.com/sharepoint/v3"/>
    <ds:schemaRef ds:uri="5fcc3bcc-0dfa-4fec-81e5-0fcaf256fc26"/>
    <ds:schemaRef ds:uri="dc754534-1218-482f-98bf-47937c096771"/>
    <ds:schemaRef ds:uri="2eee56bb-ed78-42ca-9c48-721b044a8874"/>
  </ds:schemaRefs>
</ds:datastoreItem>
</file>

<file path=customXml/itemProps2.xml><?xml version="1.0" encoding="utf-8"?>
<ds:datastoreItem xmlns:ds="http://schemas.openxmlformats.org/officeDocument/2006/customXml" ds:itemID="{2A48528D-5AAB-4AD9-9517-306CCFDCC3F8}">
  <ds:schemaRefs>
    <ds:schemaRef ds:uri="http://schemas.openxmlformats.org/officeDocument/2006/bibliography"/>
  </ds:schemaRefs>
</ds:datastoreItem>
</file>

<file path=customXml/itemProps3.xml><?xml version="1.0" encoding="utf-8"?>
<ds:datastoreItem xmlns:ds="http://schemas.openxmlformats.org/officeDocument/2006/customXml" ds:itemID="{0E47D8D0-4BE1-4F1A-9608-B977C916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2eee56bb-ed78-42ca-9c48-721b044a88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9D3F8-3142-48CE-831B-2AE5B3F38B5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2022-09-27T14:16:00Z</dcterms:created>
  <dcterms:modified xsi:type="dcterms:W3CDTF">2024-02-16T22:03:00Z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0x01010037A1B2A0B64B6240A8FF8DD0D563EC62010201005C1669E632F7ED45928E2DD4F2E46E45</vt:lpwstr>
  </property>
  <property fmtid="{D5CDD505-2E9C-101B-9397-08002B2CF9AE}" pid="3" name="MediaServiceImageTags">
    <vt:lpwstr/>
  </property>
</Properties>
</file>